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pacing w:lineRule="auto" w:line="240"/>
        <w:jc w:val="center"/>
        <w:rPr>
          <w:rFonts w:ascii="Liberation Serif" w:hAnsi="Liberation Serif" w:cs="Times New Roman"/>
          <w:b/>
          <w:b/>
          <w:bCs/>
        </w:rPr>
      </w:pPr>
      <w:r>
        <w:rPr>
          <w:rFonts w:cs="Times New Roman" w:ascii="Liberation Serif" w:hAnsi="Liberation Serif"/>
          <w:b/>
          <w:bCs/>
        </w:rPr>
      </w:r>
    </w:p>
    <w:p>
      <w:pPr>
        <w:pStyle w:val="Normal"/>
        <w:spacing w:lineRule="auto" w:line="240"/>
        <w:jc w:val="center"/>
        <w:rPr>
          <w:rFonts w:ascii="Liberation Sans" w:hAnsi="Liberation Sans"/>
        </w:rPr>
      </w:pPr>
      <w:r>
        <w:rPr>
          <w:rFonts w:cs="Times New Roman"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jc w:val="left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399"/>
        <w:gridCol w:w="2768"/>
        <w:gridCol w:w="2616"/>
        <w:gridCol w:w="2324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Орел (4862)44-53-42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Сочи (862)225-72-31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Тула (4872)74-02-29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Уфа (347)229-48-12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1"/>
        <w:numPr>
          <w:ilvl w:val="0"/>
          <w:numId w:val="2"/>
        </w:numPr>
        <w:spacing w:lineRule="exact" w:line="320" w:before="73" w:after="0"/>
        <w:ind w:left="680" w:hanging="0"/>
        <w:rPr/>
      </w:pP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лист отправлять</w:t>
      </w:r>
      <w:r>
        <w:rPr>
          <w:rStyle w:val="Style10"/>
          <w:rFonts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u w:val="none"/>
          <w:lang w:val="en-US"/>
        </w:rPr>
        <w:t xml:space="preserve">: </w:t>
      </w:r>
      <w:hyperlink r:id="rId2">
        <w:r>
          <w:rPr>
            <w:rStyle w:val="Style10"/>
            <w:rFonts w:cs="Times New Roman" w:ascii="Liberation Serif" w:hAnsi="Liberation Serif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asr@nt-rt.ru</w:t>
        </w:r>
      </w:hyperlink>
    </w:p>
    <w:p>
      <w:pPr>
        <w:pStyle w:val="2"/>
        <w:numPr>
          <w:ilvl w:val="1"/>
          <w:numId w:val="2"/>
        </w:numPr>
        <w:ind w:left="680" w:hanging="0"/>
        <w:rPr>
          <w:rFonts w:ascii="Liberation Sans" w:hAnsi="Liberation Sans"/>
        </w:rPr>
      </w:pPr>
      <w:r>
        <w:rPr>
          <w:rFonts w:ascii="Liberation Serif" w:hAnsi="Liberation Serif"/>
        </w:rPr>
        <w:t>Опросный лист</w:t>
        <w:br/>
        <w:t>на автоматизированный пост налива нефтепродуктов</w:t>
        <w:br/>
        <w:t>в автомобильные цистерны</w:t>
      </w:r>
    </w:p>
    <w:p>
      <w:pPr>
        <w:pStyle w:val="Style25"/>
        <w:numPr>
          <w:ilvl w:val="0"/>
          <w:numId w:val="5"/>
        </w:numPr>
        <w:spacing w:before="360" w:after="12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Данные Заказчика</w:t>
      </w:r>
    </w:p>
    <w:p>
      <w:pPr>
        <w:pStyle w:val="Style25"/>
        <w:numPr>
          <w:ilvl w:val="0"/>
          <w:numId w:val="0"/>
        </w:numPr>
        <w:spacing w:before="360" w:after="120"/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465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3256"/>
        <w:gridCol w:w="3597"/>
        <w:gridCol w:w="3612"/>
      </w:tblGrid>
      <w:tr>
        <w:trPr/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Адрес Заказчика: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Контактное лицо:</w:t>
            </w:r>
          </w:p>
        </w:tc>
        <w:tc>
          <w:tcPr>
            <w:tcW w:w="720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325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Тел.:</w:t>
            </w:r>
          </w:p>
        </w:tc>
        <w:tc>
          <w:tcPr>
            <w:tcW w:w="35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Факс:</w:t>
            </w:r>
          </w:p>
        </w:tc>
        <w:tc>
          <w:tcPr>
            <w:tcW w:w="361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e-mail</w:t>
            </w:r>
            <w:r>
              <w:rPr>
                <w:rFonts w:ascii="Liberation Serif" w:hAnsi="Liberation Serif"/>
                <w:sz w:val="22"/>
              </w:rPr>
              <w:t xml:space="preserve">: </w:t>
            </w:r>
          </w:p>
        </w:tc>
      </w:tr>
    </w:tbl>
    <w:p>
      <w:pPr>
        <w:pStyle w:val="Style25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Устройства</w:t>
      </w:r>
      <w:r>
        <w:rPr>
          <w:rFonts w:ascii="Liberation Serif" w:hAnsi="Liberation Serif"/>
        </w:rPr>
        <w:t xml:space="preserve"> налива</w:t>
      </w:r>
    </w:p>
    <w:p>
      <w:pPr>
        <w:pStyle w:val="Style25"/>
        <w:numPr>
          <w:ilvl w:val="0"/>
          <w:numId w:val="0"/>
        </w:numPr>
        <w:ind w:left="5605" w:hanging="0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417" w:type="dxa"/>
        <w:jc w:val="left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644"/>
        <w:gridCol w:w="6836"/>
        <w:gridCol w:w="1417"/>
        <w:gridCol w:w="1519"/>
      </w:tblGrid>
      <w:tr>
        <w:trPr>
          <w:tblHeader w:val="true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устройства налива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right="-108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right="-143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 параметра</w:t>
            </w:r>
          </w:p>
        </w:tc>
      </w:tr>
      <w:tr>
        <w:trPr>
          <w:trHeight w:val="255" w:hRule="atLeast"/>
          <w:cantSplit w:val="true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2.1.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Style w:val="Style18"/>
                <w:sz w:val="22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верхнего</w:t>
            </w:r>
            <w:r>
              <w:rPr>
                <w:rFonts w:ascii="Liberation Serif" w:hAnsi="Liberation Serif"/>
                <w:sz w:val="22"/>
              </w:rPr>
              <w:t xml:space="preserve"> налива без отвода углеводородных паров 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кол-во, шт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644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Ду,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  <w:u w:val="single"/>
              </w:rPr>
            </w:pPr>
            <w:r>
              <w:rPr>
                <w:rFonts w:ascii="Liberation Serif" w:hAnsi="Liberation Serif"/>
                <w:b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  <w:br/>
              <w:t xml:space="preserve"> </w:t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  <w:u w:val="single"/>
              </w:rPr>
            </w:pPr>
            <w:r>
              <w:rPr>
                <w:rFonts w:ascii="Liberation Serif" w:hAnsi="Liberation Serif"/>
                <w:b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  <w:u w:val="single"/>
              </w:rPr>
            </w:pPr>
            <w:r>
              <w:rPr>
                <w:rFonts w:ascii="Liberation Serif" w:hAnsi="Liberation Serif"/>
                <w:b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гаражного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  <w:u w:val="single"/>
              </w:rPr>
            </w:pPr>
            <w:r>
              <w:rPr>
                <w:rFonts w:ascii="Liberation Serif" w:hAnsi="Liberation Serif"/>
                <w:b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рабочего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  <w:u w:val="single"/>
              </w:rPr>
            </w:pPr>
            <w:r>
              <w:rPr>
                <w:rFonts w:ascii="Liberation Serif" w:hAnsi="Liberation Serif"/>
                <w:b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предельного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2.2.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верхнего</w:t>
            </w:r>
            <w:r>
              <w:rPr>
                <w:rFonts w:ascii="Liberation Serif" w:hAnsi="Liberation Serif"/>
                <w:sz w:val="22"/>
              </w:rPr>
              <w:t xml:space="preserve"> налива с отводом углеводородных паров 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кол-во, шт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644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Ду,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гаражного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 xml:space="preserve">- </w:t>
            </w:r>
            <w:r>
              <w:rPr>
                <w:rFonts w:ascii="Liberation Serif" w:hAnsi="Liberation Serif"/>
                <w:sz w:val="22"/>
              </w:rPr>
              <w:t>механический стопор рабочего положения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предельного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2.3.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нижнего</w:t>
            </w:r>
            <w:r>
              <w:rPr>
                <w:rFonts w:ascii="Liberation Serif" w:hAnsi="Liberation Serif"/>
                <w:sz w:val="22"/>
              </w:rPr>
              <w:t xml:space="preserve"> налива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кол-во, шт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>
          <w:trHeight w:val="127" w:hRule="atLeast"/>
          <w:cantSplit w:val="true"/>
        </w:trPr>
        <w:tc>
          <w:tcPr>
            <w:tcW w:w="644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  <w:u w:val="single"/>
              </w:rPr>
            </w:pPr>
            <w:r>
              <w:rPr>
                <w:rFonts w:ascii="Liberation Serif" w:hAnsi="Liberation Serif"/>
                <w:b/>
                <w:sz w:val="22"/>
                <w:u w:val="single"/>
              </w:rPr>
            </w:r>
          </w:p>
        </w:tc>
        <w:tc>
          <w:tcPr>
            <w:tcW w:w="6836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Ду, мм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</w:tr>
      <w:tr>
        <w:trPr/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644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</w:rPr>
              <w:t>2.4.</w:t>
            </w:r>
          </w:p>
        </w:tc>
        <w:tc>
          <w:tcPr>
            <w:tcW w:w="683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u w:val="single"/>
              </w:rPr>
              <w:t>Устройство отвода углеводородных паров</w:t>
            </w:r>
            <w:r>
              <w:rPr>
                <w:rFonts w:ascii="Liberation Serif" w:hAnsi="Liberation Serif"/>
                <w:sz w:val="22"/>
              </w:rPr>
              <w:t xml:space="preserve"> при нижнем наливе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кол-во, шт</w:t>
            </w:r>
          </w:p>
        </w:tc>
        <w:tc>
          <w:tcPr>
            <w:tcW w:w="1519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644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836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left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Ду, мм</w:t>
            </w:r>
          </w:p>
        </w:tc>
        <w:tc>
          <w:tcPr>
            <w:tcW w:w="1519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4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  <w:u w:val="single"/>
              </w:rPr>
            </w:pPr>
            <w:r>
              <w:rPr>
                <w:rFonts w:ascii="Liberation Serif" w:hAnsi="Liberation Serif"/>
                <w:sz w:val="22"/>
                <w:u w:val="single"/>
              </w:rPr>
            </w:r>
          </w:p>
        </w:tc>
        <w:tc>
          <w:tcPr>
            <w:tcW w:w="683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рабочего положения устройства налива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41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5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Style25"/>
        <w:numPr>
          <w:ilvl w:val="0"/>
          <w:numId w:val="5"/>
        </w:numPr>
        <w:spacing w:before="360" w:after="12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Узел учёта нефтепродукта</w:t>
      </w:r>
    </w:p>
    <w:p>
      <w:pPr>
        <w:pStyle w:val="Style25"/>
        <w:numPr>
          <w:ilvl w:val="0"/>
          <w:numId w:val="0"/>
        </w:numPr>
        <w:spacing w:before="360" w:after="120"/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500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05"/>
        <w:gridCol w:w="7800"/>
        <w:gridCol w:w="1995"/>
      </w:tblGrid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120" w:after="120"/>
              <w:ind w:left="0" w:hanging="0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120" w:after="12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Отметить</w:t>
              <w:br/>
              <w:t>нужное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коммерческого учёта (да / нет)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оперативного учёта (да / нет)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Общее количество узлов учёта (шт.)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Тип расходомера: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массового типа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объёмного типа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Наличие в составе узла учёта насосного агрегата (да / нет)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8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Марка насосного агрегата в составе узла учёта</w:t>
            </w:r>
          </w:p>
          <w:p>
            <w:pPr>
              <w:pStyle w:val="Style25"/>
              <w:spacing w:before="0" w:after="0"/>
              <w:ind w:left="0" w:hanging="0"/>
              <w:rPr>
                <w:i/>
                <w:i/>
                <w:spacing w:val="-4"/>
                <w:sz w:val="22"/>
              </w:rPr>
            </w:pPr>
            <w:r>
              <w:rPr>
                <w:rFonts w:ascii="Liberation Serif" w:hAnsi="Liberation Serif"/>
                <w:i/>
                <w:spacing w:val="-4"/>
                <w:sz w:val="20"/>
              </w:rPr>
              <w:t>(если не указана марка насосного агрегата, то необходимо заполнить раздел 4).</w:t>
            </w:r>
          </w:p>
        </w:tc>
        <w:tc>
          <w:tcPr>
            <w:tcW w:w="19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i/>
                <w:i/>
                <w:spacing w:val="-4"/>
                <w:sz w:val="22"/>
              </w:rPr>
            </w:pPr>
            <w:r>
              <w:rPr>
                <w:rFonts w:ascii="Liberation Serif" w:hAnsi="Liberation Serif"/>
                <w:i/>
                <w:spacing w:val="-4"/>
                <w:sz w:val="22"/>
              </w:rPr>
            </w:r>
          </w:p>
        </w:tc>
      </w:tr>
    </w:tbl>
    <w:p>
      <w:pPr>
        <w:pStyle w:val="Style25"/>
        <w:numPr>
          <w:ilvl w:val="0"/>
          <w:numId w:val="5"/>
        </w:numPr>
        <w:spacing w:before="360" w:after="120"/>
        <w:ind w:left="1349" w:hanging="357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подающего трубопровода к насосному агрегату</w:t>
        <w:br/>
      </w:r>
      <w:r>
        <w:rPr>
          <w:rFonts w:ascii="Liberation Serif" w:hAnsi="Liberation Serif"/>
          <w:i/>
          <w:sz w:val="22"/>
        </w:rPr>
        <w:t>(заполняется, если не указана марка насосного агрегата)</w:t>
      </w:r>
    </w:p>
    <w:p>
      <w:pPr>
        <w:pStyle w:val="Style25"/>
        <w:numPr>
          <w:ilvl w:val="0"/>
          <w:numId w:val="0"/>
        </w:numPr>
        <w:spacing w:before="360" w:after="120"/>
        <w:ind w:left="5605" w:hanging="0"/>
        <w:jc w:val="left"/>
        <w:rPr>
          <w:rFonts w:ascii="Liberation Sans" w:hAnsi="Liberation Sans"/>
          <w:i/>
          <w:i/>
          <w:sz w:val="22"/>
        </w:rPr>
      </w:pPr>
      <w:r>
        <w:rPr>
          <w:rFonts w:ascii="Liberation Sans" w:hAnsi="Liberation Sans"/>
          <w:i/>
          <w:sz w:val="22"/>
        </w:rPr>
      </w:r>
    </w:p>
    <w:tbl>
      <w:tblPr>
        <w:tblW w:w="10500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2693"/>
        <w:gridCol w:w="1701"/>
        <w:gridCol w:w="142"/>
        <w:gridCol w:w="1134"/>
        <w:gridCol w:w="3543"/>
        <w:gridCol w:w="1286"/>
      </w:tblGrid>
      <w:tr>
        <w:trPr>
          <w:trHeight w:val="631" w:hRule="atLeast"/>
          <w:cantSplit w:val="true"/>
        </w:trPr>
        <w:tc>
          <w:tcPr>
            <w:tcW w:w="2693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Условный диаметр, мм </w:t>
            </w:r>
          </w:p>
        </w:tc>
        <w:tc>
          <w:tcPr>
            <w:tcW w:w="1701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819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Высотная отметка днища наиболее удалённого резервуара с учётом фундамента, м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2693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819" w:type="dxa"/>
            <w:gridSpan w:val="3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Высота резервуара, м</w:t>
            </w:r>
          </w:p>
        </w:tc>
        <w:tc>
          <w:tcPr>
            <w:tcW w:w="1286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2693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firstLine="34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Длина трубопровода, м</w:t>
            </w:r>
          </w:p>
        </w:tc>
        <w:tc>
          <w:tcPr>
            <w:tcW w:w="1701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819" w:type="dxa"/>
            <w:gridSpan w:val="3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286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>
          <w:trHeight w:val="555" w:hRule="atLeast"/>
          <w:cantSplit w:val="true"/>
        </w:trPr>
        <w:tc>
          <w:tcPr>
            <w:tcW w:w="2693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819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Высотная отметка площадки автоналива, м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9213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арматуры на самом протяжённом участке трубопровода, шт.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9213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тройников на самом протяжённом участке трубопровода, шт.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10499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Количество отводов:</w:t>
            </w:r>
          </w:p>
        </w:tc>
      </w:tr>
      <w:tr>
        <w:trPr/>
        <w:tc>
          <w:tcPr>
            <w:tcW w:w="453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отвод под 90</w:t>
            </w:r>
            <w:r>
              <w:rPr>
                <w:rFonts w:cs="Arial" w:ascii="Liberation Serif" w:hAnsi="Liberation Serif"/>
                <w:sz w:val="22"/>
              </w:rPr>
              <w:t>°, кол-во шт.</w:t>
            </w:r>
          </w:p>
        </w:tc>
        <w:tc>
          <w:tcPr>
            <w:tcW w:w="113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354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отвод под 45</w:t>
            </w:r>
            <w:r>
              <w:rPr>
                <w:rFonts w:cs="Arial" w:ascii="Liberation Serif" w:hAnsi="Liberation Serif"/>
                <w:sz w:val="22"/>
              </w:rPr>
              <w:t>°, кол-во шт.</w:t>
            </w:r>
          </w:p>
        </w:tc>
        <w:tc>
          <w:tcPr>
            <w:tcW w:w="128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Style25"/>
        <w:spacing w:before="0" w:after="0"/>
        <w:ind w:left="1353" w:hanging="0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  <w:u w:val="single"/>
        </w:rPr>
        <w:t>Примечание к разделу 4:</w:t>
      </w:r>
    </w:p>
    <w:p>
      <w:pPr>
        <w:pStyle w:val="Style25"/>
        <w:numPr>
          <w:ilvl w:val="0"/>
          <w:numId w:val="14"/>
        </w:numPr>
        <w:spacing w:before="0" w:after="0"/>
        <w:ind w:left="1134" w:hanging="283"/>
        <w:rPr>
          <w:b/>
          <w:b/>
          <w:i/>
          <w:i/>
        </w:rPr>
      </w:pPr>
      <w:r>
        <w:rPr>
          <w:rFonts w:ascii="Liberation Serif" w:hAnsi="Liberation Serif"/>
          <w:i/>
          <w:sz w:val="20"/>
        </w:rPr>
        <w:t>Если подающий трубопровод от резервуара до автоналива имеет разный диаметр, то указать значения всех диаметров, при этом в графе «длина трубопровода» указать длину по каждому диаметру.</w:t>
      </w:r>
    </w:p>
    <w:p>
      <w:pPr>
        <w:pStyle w:val="Style25"/>
        <w:numPr>
          <w:ilvl w:val="0"/>
          <w:numId w:val="5"/>
        </w:numPr>
        <w:spacing w:before="360" w:after="12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наливаемых нефтепродуктов</w:t>
      </w:r>
    </w:p>
    <w:p>
      <w:pPr>
        <w:pStyle w:val="Style25"/>
        <w:numPr>
          <w:ilvl w:val="0"/>
          <w:numId w:val="0"/>
        </w:numPr>
        <w:spacing w:before="360" w:after="120"/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500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67"/>
        <w:gridCol w:w="4253"/>
        <w:gridCol w:w="1985"/>
        <w:gridCol w:w="1701"/>
        <w:gridCol w:w="1994"/>
      </w:tblGrid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 нефтепродукта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нефтепродукта</w:t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нефтепродукта</w:t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-108" w:right="-143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i/>
                <w:color w:val="BFBFBF"/>
                <w:sz w:val="16"/>
              </w:rPr>
              <w:t>Наименование нефтепродукта</w:t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Требуемый максимальный расход налива, 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  <w:r>
              <w:rPr>
                <w:rFonts w:ascii="Liberation Serif" w:hAnsi="Liberation Serif"/>
                <w:sz w:val="22"/>
              </w:rPr>
              <w:t>/ч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Давление рабочее / </w:t>
              <w:br/>
              <w:t>расчётное, кгс/см</w:t>
            </w:r>
            <w:r>
              <w:rPr>
                <w:rFonts w:ascii="Liberation Serif" w:hAnsi="Liberation Serif"/>
                <w:sz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Плотность при 20</w:t>
            </w:r>
            <w:r>
              <w:rPr>
                <w:rFonts w:cs="Arial"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С, кг/м</w:t>
            </w:r>
            <w:r>
              <w:rPr>
                <w:rFonts w:ascii="Liberation Serif" w:hAnsi="Liberation Serif"/>
                <w:sz w:val="22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Вязкость при 20</w:t>
            </w:r>
            <w:r>
              <w:rPr>
                <w:rFonts w:cs="Arial"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С, сСт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 xml:space="preserve">Температура застывания, </w:t>
            </w:r>
            <w:r>
              <w:rPr>
                <w:rFonts w:cs="Arial" w:ascii="Liberation Serif" w:hAnsi="Liberation Serif"/>
                <w:sz w:val="22"/>
              </w:rPr>
              <w:t>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42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Давление насыщенных паров, кПа</w:t>
            </w:r>
          </w:p>
        </w:tc>
        <w:tc>
          <w:tcPr>
            <w:tcW w:w="1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19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Style25"/>
        <w:spacing w:before="0" w:after="0"/>
        <w:ind w:left="1353" w:hanging="0"/>
        <w:rPr>
          <w:rFonts w:ascii="Liberation Serif" w:hAnsi="Liberation Serif"/>
          <w:i/>
          <w:i/>
          <w:sz w:val="20"/>
          <w:u w:val="single"/>
        </w:rPr>
      </w:pPr>
      <w:r>
        <w:rPr>
          <w:rFonts w:ascii="Liberation Serif" w:hAnsi="Liberation Serif"/>
          <w:i/>
          <w:sz w:val="20"/>
          <w:u w:val="single"/>
        </w:rPr>
      </w:r>
    </w:p>
    <w:p>
      <w:pPr>
        <w:pStyle w:val="Style25"/>
        <w:spacing w:before="0" w:after="0"/>
        <w:ind w:left="1353" w:hanging="0"/>
        <w:rPr>
          <w:i/>
          <w:i/>
          <w:sz w:val="20"/>
          <w:u w:val="single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5:</w:t>
      </w:r>
    </w:p>
    <w:p>
      <w:pPr>
        <w:pStyle w:val="Style25"/>
        <w:numPr>
          <w:ilvl w:val="0"/>
          <w:numId w:val="7"/>
        </w:numPr>
        <w:tabs>
          <w:tab w:val="left" w:pos="1134" w:leader="none"/>
        </w:tabs>
        <w:spacing w:before="0" w:after="0"/>
        <w:ind w:left="1134" w:hanging="283"/>
        <w:jc w:val="left"/>
        <w:rPr>
          <w:i/>
          <w:i/>
          <w:sz w:val="20"/>
        </w:rPr>
      </w:pPr>
      <w:r>
        <w:rPr>
          <w:rFonts w:ascii="Liberation Serif" w:hAnsi="Liberation Serif"/>
          <w:i/>
          <w:sz w:val="20"/>
        </w:rPr>
        <w:t>Требуемый максимальный расход налива данной марки нефтепродукта через одно устройство налива и один узел учёта.</w:t>
      </w:r>
    </w:p>
    <w:p>
      <w:pPr>
        <w:pStyle w:val="Style25"/>
        <w:numPr>
          <w:ilvl w:val="0"/>
          <w:numId w:val="7"/>
        </w:numPr>
        <w:tabs>
          <w:tab w:val="left" w:pos="1134" w:leader="none"/>
        </w:tabs>
        <w:spacing w:before="0" w:after="0"/>
        <w:ind w:left="1134" w:hanging="283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</w:rPr>
        <w:t>Рабочее и расчётное давление нефтепродукта указывается при наливе данного продукта существующими насосными агрегатами или проектируемыми насосными агрегатами, которые не входят в комплект поставки.</w:t>
      </w:r>
    </w:p>
    <w:p>
      <w:pPr>
        <w:pStyle w:val="Style25"/>
        <w:numPr>
          <w:ilvl w:val="0"/>
          <w:numId w:val="7"/>
        </w:numPr>
        <w:tabs>
          <w:tab w:val="left" w:pos="1134" w:leader="none"/>
        </w:tabs>
        <w:spacing w:before="0" w:after="0"/>
        <w:ind w:left="1134" w:hanging="283"/>
        <w:rPr>
          <w:i/>
          <w:i/>
          <w:sz w:val="20"/>
        </w:rPr>
      </w:pPr>
      <w:r>
        <w:rPr>
          <w:rFonts w:ascii="Liberation Serif" w:hAnsi="Liberation Serif"/>
          <w:i/>
          <w:sz w:val="20"/>
        </w:rPr>
        <w:t>Температура застывания указывается только для высоковязких нефтепродуктов.</w:t>
      </w:r>
    </w:p>
    <w:p>
      <w:pPr>
        <w:pStyle w:val="Style25"/>
        <w:numPr>
          <w:ilvl w:val="0"/>
          <w:numId w:val="7"/>
        </w:numPr>
        <w:tabs>
          <w:tab w:val="left" w:pos="1134" w:leader="none"/>
        </w:tabs>
        <w:spacing w:before="0" w:after="0"/>
        <w:ind w:left="1134" w:hanging="283"/>
        <w:rPr>
          <w:i/>
          <w:i/>
          <w:sz w:val="20"/>
        </w:rPr>
      </w:pPr>
      <w:r>
        <w:rPr>
          <w:rFonts w:ascii="Liberation Serif" w:hAnsi="Liberation Serif"/>
          <w:i/>
          <w:sz w:val="20"/>
        </w:rPr>
        <w:t>При наличии значений вязкости при двух различных температурах, желательно указать эти значения.</w:t>
      </w:r>
    </w:p>
    <w:p>
      <w:pPr>
        <w:pStyle w:val="Style25"/>
        <w:spacing w:before="0" w:after="0"/>
        <w:ind w:left="1713" w:hanging="0"/>
        <w:rPr>
          <w:rFonts w:ascii="Liberation Serif" w:hAnsi="Liberation Serif"/>
          <w:i/>
          <w:i/>
          <w:sz w:val="20"/>
        </w:rPr>
      </w:pPr>
      <w:r>
        <w:rPr>
          <w:rFonts w:ascii="Liberation Serif" w:hAnsi="Liberation Serif"/>
          <w:i/>
          <w:sz w:val="20"/>
        </w:rPr>
      </w:r>
    </w:p>
    <w:p>
      <w:pPr>
        <w:pStyle w:val="Style25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объекта</w:t>
      </w:r>
    </w:p>
    <w:p>
      <w:pPr>
        <w:pStyle w:val="Style25"/>
        <w:numPr>
          <w:ilvl w:val="0"/>
          <w:numId w:val="0"/>
        </w:numPr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465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67"/>
        <w:gridCol w:w="8222"/>
        <w:gridCol w:w="1676"/>
      </w:tblGrid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Кол-во, шт.</w:t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9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островков налива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9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островков налива, на которых планируется установка нового оборудования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9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верхнего налива на каждом островке:</w:t>
            </w:r>
          </w:p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</w:rPr>
              <w:t>(если количество устройств верхнего налива различно на каждом островке, то необходимо предоставить информацию по каждому островку)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№1: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№2: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9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верхнего налива правостороннего исполнения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9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верхнего налива левостороннего исполнения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9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Количество устройств нижнего налива на каждом островке:</w:t>
            </w:r>
          </w:p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  <w:sz w:val="20"/>
              </w:rPr>
              <w:t>(если количество устройств нижнего налива различно на каждом островке, то необходимо предоставить информацию по каждому островку)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№1: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822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</w:rPr>
              <w:t>- островок №2:</w:t>
            </w:r>
          </w:p>
        </w:tc>
        <w:tc>
          <w:tcPr>
            <w:tcW w:w="1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Style25"/>
        <w:ind w:left="1353" w:hanging="0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  <w:u w:val="single"/>
        </w:rPr>
        <w:t>Примечания к разделу 6:</w:t>
      </w:r>
    </w:p>
    <w:p>
      <w:pPr>
        <w:pStyle w:val="Style25"/>
        <w:numPr>
          <w:ilvl w:val="0"/>
          <w:numId w:val="10"/>
        </w:numPr>
        <w:ind w:left="1134" w:hanging="283"/>
        <w:rPr>
          <w:i/>
          <w:i/>
          <w:sz w:val="20"/>
        </w:rPr>
      </w:pPr>
      <w:r>
        <w:rPr>
          <w:rFonts w:ascii="Liberation Serif" w:hAnsi="Liberation Serif"/>
          <w:i/>
          <w:sz w:val="20"/>
        </w:rPr>
        <w:t xml:space="preserve">Если установка оборудования предполагается не на всех островках налива (т.е. если количество существующих островков не равно количеству островков, на которых планируется установка нового оборудования) то к опросному листу должна быть приложена принципиальная схема (картинка), с указанием существующих островков и островков с вновь устанавливаемым оборудованием. </w:t>
      </w:r>
    </w:p>
    <w:p>
      <w:pPr>
        <w:pStyle w:val="Style25"/>
        <w:numPr>
          <w:ilvl w:val="0"/>
          <w:numId w:val="10"/>
        </w:numPr>
        <w:ind w:left="1134" w:hanging="283"/>
        <w:rPr>
          <w:i/>
          <w:i/>
          <w:sz w:val="20"/>
        </w:rPr>
      </w:pPr>
      <w:r>
        <w:rPr>
          <w:rFonts w:ascii="Liberation Serif" w:hAnsi="Liberation Serif"/>
          <w:i/>
          <w:sz w:val="20"/>
          <w:u w:val="single"/>
        </w:rPr>
        <w:t>Раздел 6 допускается не заполнять</w:t>
      </w:r>
      <w:r>
        <w:rPr>
          <w:rFonts w:ascii="Liberation Serif" w:hAnsi="Liberation Serif"/>
          <w:i/>
          <w:sz w:val="20"/>
        </w:rPr>
        <w:t>, если к опросному листу будет приложен компоновочный чертёж с отображением количества устройств налива на каждом островке.</w:t>
      </w:r>
    </w:p>
    <w:p>
      <w:pPr>
        <w:pStyle w:val="Style25"/>
        <w:spacing w:before="0" w:after="0"/>
        <w:rPr>
          <w:rFonts w:ascii="Liberation Serif" w:hAnsi="Liberation Serif"/>
          <w:i/>
          <w:i/>
          <w:sz w:val="20"/>
        </w:rPr>
      </w:pPr>
      <w:r>
        <w:rPr>
          <w:rFonts w:ascii="Liberation Serif" w:hAnsi="Liberation Serif"/>
          <w:i/>
          <w:sz w:val="20"/>
        </w:rPr>
      </w:r>
    </w:p>
    <w:p>
      <w:pPr>
        <w:pStyle w:val="Style25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Характеристика района и места установки оборудования</w:t>
      </w:r>
    </w:p>
    <w:p>
      <w:pPr>
        <w:pStyle w:val="Style25"/>
        <w:numPr>
          <w:ilvl w:val="0"/>
          <w:numId w:val="0"/>
        </w:numPr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465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67"/>
        <w:gridCol w:w="6095"/>
        <w:gridCol w:w="3803"/>
      </w:tblGrid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6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Наименование района и места поставки оборудования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6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Температура: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cs="Arial" w:ascii="Liberation Serif" w:hAnsi="Liberation Serif"/>
                <w:sz w:val="22"/>
              </w:rPr>
              <w:t>- абсолютная минимальная,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cs="Arial" w:ascii="Liberation Serif" w:hAnsi="Liberation Serif"/>
                <w:sz w:val="22"/>
              </w:rPr>
              <w:t>- абсолютная максимальная, °</w:t>
            </w:r>
            <w:r>
              <w:rPr>
                <w:rFonts w:ascii="Liberation Serif" w:hAnsi="Liberation Serif"/>
                <w:sz w:val="22"/>
              </w:rPr>
              <w:t>С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6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cs="Arial" w:ascii="Liberation Serif" w:hAnsi="Liberation Serif"/>
                <w:sz w:val="22"/>
              </w:rPr>
              <w:t>Место размещения оборудования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cs="Arial" w:ascii="Liberation Serif" w:hAnsi="Liberation Serif"/>
                <w:sz w:val="22"/>
              </w:rPr>
              <w:t>- на открытом воздухе без навеса (У1);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cs="Arial" w:ascii="Liberation Serif" w:hAnsi="Liberation Serif"/>
                <w:sz w:val="22"/>
              </w:rPr>
              <w:t>- на открытом воздухе под навесом (У2);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6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cs="Arial"/>
                <w:sz w:val="22"/>
              </w:rPr>
            </w:pPr>
            <w:r>
              <w:rPr>
                <w:rFonts w:cs="Arial" w:ascii="Liberation Serif" w:hAnsi="Liberation Serif"/>
                <w:sz w:val="22"/>
              </w:rPr>
              <w:t>- другое.</w:t>
            </w:r>
          </w:p>
        </w:tc>
        <w:tc>
          <w:tcPr>
            <w:tcW w:w="38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 w:cs="Arial"/>
                <w:sz w:val="22"/>
              </w:rPr>
            </w:pPr>
            <w:r>
              <w:rPr>
                <w:rFonts w:cs="Arial" w:ascii="Liberation Serif" w:hAnsi="Liberation Serif"/>
                <w:sz w:val="22"/>
              </w:rPr>
            </w:r>
          </w:p>
        </w:tc>
      </w:tr>
    </w:tbl>
    <w:p>
      <w:pPr>
        <w:pStyle w:val="Style25"/>
        <w:numPr>
          <w:ilvl w:val="0"/>
          <w:numId w:val="5"/>
        </w:numPr>
        <w:spacing w:before="360" w:after="12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Средства автоматизации </w:t>
      </w:r>
    </w:p>
    <w:p>
      <w:pPr>
        <w:pStyle w:val="Style25"/>
        <w:numPr>
          <w:ilvl w:val="0"/>
          <w:numId w:val="0"/>
        </w:numPr>
        <w:spacing w:before="360" w:after="120"/>
        <w:ind w:left="5605" w:hanging="0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500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05"/>
        <w:gridCol w:w="6099"/>
        <w:gridCol w:w="3696"/>
      </w:tblGrid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120" w:after="120"/>
              <w:ind w:left="0" w:hanging="0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120" w:after="12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Отметить нужное, </w:t>
            </w:r>
          </w:p>
          <w:p>
            <w:pPr>
              <w:pStyle w:val="Style25"/>
              <w:spacing w:before="0" w:after="0"/>
              <w:ind w:lef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</w:rPr>
              <w:t>указать техническую характеристику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Средства автоматизации системы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20"/>
              </w:rPr>
            </w:pPr>
            <w:r>
              <w:rPr>
                <w:rFonts w:ascii="Liberation Serif" w:hAnsi="Liberation Serif"/>
                <w:i/>
                <w:sz w:val="18"/>
              </w:rPr>
              <w:t>локальные/централизованные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Наличие поста управления и сигнализации установкой слива/налива «по месту», включающего в себя: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органы управления установкой слива/налива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световая сигнализация состояния работы установки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отображение расхода (в случае наличия в составе установки расходомеров) 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7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Интерфейс для связи локальных средств автоматизации систем слива/налива с системой АСУ ТП (АРМ оператора)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5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RS485 (ModBUS RTU)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17" w:hanging="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5"/>
              </w:numPr>
              <w:spacing w:before="0" w:after="0"/>
              <w:ind w:left="317" w:hanging="142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  <w:lang w:val="en-US"/>
              </w:rPr>
              <w:t>Ethernet (ModBUS TCP)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22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</w:tbl>
    <w:p>
      <w:pPr>
        <w:pStyle w:val="Style25"/>
        <w:numPr>
          <w:ilvl w:val="0"/>
          <w:numId w:val="5"/>
        </w:numPr>
        <w:spacing w:before="360" w:after="12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Дополнительное оборудование</w:t>
      </w:r>
    </w:p>
    <w:p>
      <w:pPr>
        <w:pStyle w:val="Style25"/>
        <w:numPr>
          <w:ilvl w:val="0"/>
          <w:numId w:val="0"/>
        </w:numPr>
        <w:spacing w:before="360" w:after="120"/>
        <w:ind w:left="5605" w:hanging="0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500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05"/>
        <w:gridCol w:w="6099"/>
        <w:gridCol w:w="3696"/>
      </w:tblGrid>
      <w:tr>
        <w:trPr>
          <w:trHeight w:val="593" w:hRule="atLeast"/>
        </w:trPr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120" w:after="120"/>
              <w:ind w:left="0" w:right="-108" w:hanging="108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120" w:after="12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Оборудование, устройство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Наличие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Датчики сигнализаторы для контроля довзрывоопасных концентраций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Автоматизированное рабочее место оператора (АРМ оператора), в составе: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кол-во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-компьютер со специализированным программным обеспечением (в комплекте клавиатура, «мышка»)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монитор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да/нет/размер экрана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-источник бесперебойного питания для АРМ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-лазерный принтер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да/нет/формат листа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Шлагбаум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Светофор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Устройство заземления АЦ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Модуль порошкового пожаротушения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Комплект переговорных устройств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  <w:t>да/нет (указать кол-во постов)</w:t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Освещение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</w:r>
          </w:p>
        </w:tc>
      </w:tr>
      <w:tr>
        <w:trPr/>
        <w:tc>
          <w:tcPr>
            <w:tcW w:w="7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2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i/>
                <w:i/>
                <w:sz w:val="22"/>
              </w:rPr>
            </w:pPr>
            <w:r>
              <w:rPr>
                <w:rFonts w:ascii="Liberation Serif" w:hAnsi="Liberation Serif"/>
                <w:b/>
                <w:i/>
                <w:sz w:val="22"/>
              </w:rPr>
            </w:r>
          </w:p>
        </w:tc>
        <w:tc>
          <w:tcPr>
            <w:tcW w:w="60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Терминал доступа (индификатор пользователей по пластиковым картам)</w:t>
            </w:r>
          </w:p>
        </w:tc>
        <w:tc>
          <w:tcPr>
            <w:tcW w:w="36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i/>
                <w:i/>
                <w:sz w:val="18"/>
              </w:rPr>
            </w:pPr>
            <w:r>
              <w:rPr>
                <w:rFonts w:ascii="Liberation Serif" w:hAnsi="Liberation Serif"/>
                <w:i/>
                <w:sz w:val="18"/>
              </w:rPr>
            </w:r>
          </w:p>
        </w:tc>
      </w:tr>
    </w:tbl>
    <w:p>
      <w:pPr>
        <w:pStyle w:val="Style25"/>
        <w:numPr>
          <w:ilvl w:val="0"/>
          <w:numId w:val="5"/>
        </w:numPr>
        <w:spacing w:before="240" w:after="120"/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</w:rPr>
        <w:t>Обслуживающие площадки в комплекте поставки оборудования</w:t>
      </w:r>
    </w:p>
    <w:p>
      <w:pPr>
        <w:pStyle w:val="Style25"/>
        <w:numPr>
          <w:ilvl w:val="0"/>
          <w:numId w:val="0"/>
        </w:numPr>
        <w:spacing w:before="240" w:after="120"/>
        <w:ind w:left="5605" w:hanging="0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431" w:type="dxa"/>
        <w:jc w:val="left"/>
        <w:tblInd w:w="259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671"/>
        <w:gridCol w:w="7081"/>
        <w:gridCol w:w="1281"/>
        <w:gridCol w:w="1397"/>
      </w:tblGrid>
      <w:tr>
        <w:trPr>
          <w:trHeight w:val="491" w:hRule="atLeast"/>
        </w:trPr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Требования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Параметр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</w:rPr>
              <w:t>Отметить</w:t>
              <w:br/>
              <w:t>нужное</w:t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3"/>
              </w:numPr>
              <w:snapToGrid w:val="false"/>
              <w:spacing w:before="0" w:after="0"/>
              <w:ind w:left="425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Площадка обслуживания автоцистерн в комплекте с: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шт.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- входной лестницей 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перекидным трапом и поручнями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перекидным трапом и поручнями с дополнительными внешними барьерами безопасности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трапа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3"/>
              </w:numPr>
              <w:snapToGrid w:val="false"/>
              <w:spacing w:before="0" w:after="0"/>
              <w:ind w:left="425" w:hanging="36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Перекидной трап (без площадки обслуживания) в комплекте с: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шт.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</w:rPr>
              <w:t>- дополнительными внешними барьерами безопасности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67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36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left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 датчик гаражного положения трапа</w:t>
              <w:br/>
            </w:r>
            <w:r>
              <w:rPr>
                <w:rFonts w:ascii="Liberation Serif" w:hAnsi="Liberation Serif"/>
                <w:sz w:val="20"/>
              </w:rPr>
              <w:t>(указать марку, при необходимости)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5"/>
              <w:snapToGrid w:val="false"/>
              <w:spacing w:before="0" w:after="0"/>
              <w:ind w:left="0" w:hanging="0"/>
              <w:jc w:val="center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Style25"/>
        <w:spacing w:before="0" w:after="0"/>
        <w:ind w:left="1355" w:hanging="0"/>
        <w:jc w:val="left"/>
        <w:rPr>
          <w:rFonts w:ascii="Liberation Sans" w:hAnsi="Liberation Sans"/>
        </w:rPr>
      </w:pPr>
      <w:r>
        <w:rPr>
          <w:rFonts w:ascii="Liberation Serif" w:hAnsi="Liberation Serif"/>
          <w:i/>
          <w:sz w:val="20"/>
          <w:u w:val="single"/>
        </w:rPr>
        <w:t>Примечание к разделу 8:</w:t>
      </w:r>
    </w:p>
    <w:p>
      <w:pPr>
        <w:pStyle w:val="Style25"/>
        <w:numPr>
          <w:ilvl w:val="0"/>
          <w:numId w:val="16"/>
        </w:numPr>
        <w:spacing w:before="0" w:after="0"/>
        <w:ind w:left="1702" w:hanging="284"/>
        <w:jc w:val="left"/>
        <w:rPr>
          <w:b/>
          <w:b/>
          <w:i/>
          <w:i/>
        </w:rPr>
      </w:pPr>
      <w:r>
        <w:rPr>
          <w:rFonts w:ascii="Liberation Serif" w:hAnsi="Liberation Serif"/>
          <w:i/>
          <w:sz w:val="20"/>
        </w:rPr>
        <w:t>Площадка обслуживания для одного комплекта оборудования: узел учёта нефтепродукта с устройством верхнего налива.</w:t>
      </w:r>
    </w:p>
    <w:p>
      <w:pPr>
        <w:pStyle w:val="Style25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Особые условия</w:t>
      </w:r>
    </w:p>
    <w:p>
      <w:pPr>
        <w:pStyle w:val="Style25"/>
        <w:numPr>
          <w:ilvl w:val="0"/>
          <w:numId w:val="0"/>
        </w:numPr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465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67"/>
        <w:gridCol w:w="7229"/>
        <w:gridCol w:w="2669"/>
      </w:tblGrid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eastAsia="Arial" w:ascii="Liberation Serif" w:hAnsi="Liberation Serif"/>
                <w:b/>
                <w:sz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</w:rPr>
              <w:t>п/п</w:t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Наименование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Необходимость / </w:t>
            </w:r>
          </w:p>
          <w:p>
            <w:pPr>
              <w:pStyle w:val="Style25"/>
              <w:spacing w:before="0" w:after="0"/>
              <w:ind w:lef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</w:rPr>
              <w:t>Значение</w:t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1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b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Необходимость оснащения поставляемого оборудования электрообогревом и тепловой изоляцией 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1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Температура продукта, которая должна поддерживаться электрообогревом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11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Необходимость оснащения поставляемого оборудования системами резервного электроснабжения (ИБП) (да/нет/время автономной работы)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Style25"/>
        <w:numPr>
          <w:ilvl w:val="0"/>
          <w:numId w:val="5"/>
        </w:numPr>
        <w:ind w:left="4613" w:hanging="3620"/>
        <w:rPr>
          <w:rFonts w:ascii="Liberation Serif" w:hAnsi="Liberation Serif"/>
        </w:rPr>
      </w:pPr>
      <w:r>
        <w:rPr>
          <w:rFonts w:ascii="Liberation Serif" w:hAnsi="Liberation Serif"/>
        </w:rPr>
        <w:t>Характеристика автомобильных цистерн</w:t>
      </w:r>
    </w:p>
    <w:p>
      <w:pPr>
        <w:pStyle w:val="Style25"/>
        <w:numPr>
          <w:ilvl w:val="0"/>
          <w:numId w:val="0"/>
        </w:numPr>
        <w:ind w:left="5606" w:hanging="0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10465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67"/>
        <w:gridCol w:w="7225"/>
        <w:gridCol w:w="1281"/>
        <w:gridCol w:w="1391"/>
      </w:tblGrid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rFonts w:eastAsia="Arial" w:ascii="Liberation Serif" w:hAnsi="Liberation Serif"/>
                <w:b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п/п</w:t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Параметр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Отметить</w:t>
              <w:br/>
              <w:t>нужное</w:t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4"/>
              </w:numPr>
              <w:snapToGrid w:val="false"/>
              <w:spacing w:before="0" w:after="0"/>
              <w:ind w:left="34" w:hanging="142"/>
              <w:rPr>
                <w:rFonts w:ascii="Liberation Serif" w:hAnsi="Liberation Serif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i/>
                <w:sz w:val="22"/>
                <w:szCs w:val="22"/>
              </w:rPr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односекционные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4"/>
              </w:numPr>
              <w:snapToGrid w:val="false"/>
              <w:spacing w:before="0" w:after="0"/>
              <w:ind w:left="34" w:hanging="142"/>
              <w:rPr>
                <w:rFonts w:ascii="Liberation Serif" w:hAnsi="Liberation Serif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i/>
                <w:sz w:val="22"/>
                <w:szCs w:val="22"/>
              </w:rPr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двухсекционные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4"/>
              </w:numPr>
              <w:snapToGrid w:val="false"/>
              <w:spacing w:before="0" w:after="0"/>
              <w:ind w:left="34" w:hanging="142"/>
              <w:rPr>
                <w:rFonts w:ascii="Liberation Serif" w:hAnsi="Liberation Serif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i/>
                <w:sz w:val="22"/>
                <w:szCs w:val="22"/>
              </w:rPr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трёхсекционные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4"/>
              </w:numPr>
              <w:snapToGrid w:val="false"/>
              <w:spacing w:before="0" w:after="0"/>
              <w:ind w:left="34" w:hanging="142"/>
              <w:rPr>
                <w:rFonts w:ascii="Liberation Serif" w:hAnsi="Liberation Serif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i/>
                <w:sz w:val="22"/>
                <w:szCs w:val="22"/>
              </w:rPr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четырёхсекционные автоцистерны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4"/>
              </w:numPr>
              <w:snapToGrid w:val="false"/>
              <w:spacing w:before="0" w:after="0"/>
              <w:ind w:left="34" w:hanging="142"/>
              <w:rPr>
                <w:rFonts w:ascii="Liberation Serif" w:hAnsi="Liberation Serif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i/>
                <w:sz w:val="22"/>
                <w:szCs w:val="22"/>
              </w:rPr>
            </w:r>
          </w:p>
        </w:tc>
        <w:tc>
          <w:tcPr>
            <w:tcW w:w="7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Налив нефтепродуктов в автоцистерны с прицепом</w:t>
            </w:r>
          </w:p>
        </w:tc>
        <w:tc>
          <w:tcPr>
            <w:tcW w:w="1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да/нет</w:t>
            </w:r>
          </w:p>
        </w:tc>
        <w:tc>
          <w:tcPr>
            <w:tcW w:w="13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Style25"/>
        <w:numPr>
          <w:ilvl w:val="0"/>
          <w:numId w:val="5"/>
        </w:numPr>
        <w:ind w:left="1349" w:hanging="357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>Дополнительные услуги</w:t>
      </w:r>
    </w:p>
    <w:p>
      <w:pPr>
        <w:pStyle w:val="Style25"/>
        <w:numPr>
          <w:ilvl w:val="0"/>
          <w:numId w:val="0"/>
        </w:numPr>
        <w:ind w:left="5605" w:hanging="0"/>
        <w:rPr>
          <w:b/>
          <w:b/>
          <w:i/>
          <w:i/>
        </w:rPr>
      </w:pPr>
      <w:r>
        <w:rPr>
          <w:b/>
          <w:i/>
        </w:rPr>
      </w:r>
    </w:p>
    <w:tbl>
      <w:tblPr>
        <w:tblW w:w="10465" w:type="dxa"/>
        <w:jc w:val="left"/>
        <w:tblInd w:w="225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67"/>
        <w:gridCol w:w="7229"/>
        <w:gridCol w:w="2669"/>
      </w:tblGrid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8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Проектирование в рамках поставляемого оборудования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8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проектной документации</w:t>
            </w:r>
          </w:p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8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Разработка рабочей документации</w:t>
            </w:r>
          </w:p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(необходимо указать наименование объектов)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8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Шеф-монтаж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  <w:tr>
        <w:trPr/>
        <w:tc>
          <w:tcPr>
            <w:tcW w:w="56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numPr>
                <w:ilvl w:val="0"/>
                <w:numId w:val="8"/>
              </w:numPr>
              <w:snapToGrid w:val="false"/>
              <w:spacing w:before="0" w:after="0"/>
              <w:ind w:left="317" w:hanging="36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  <w:tc>
          <w:tcPr>
            <w:tcW w:w="72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pacing w:before="0" w:after="0"/>
              <w:ind w:left="0" w:hanging="0"/>
              <w:rPr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Пуско-наладка</w:t>
            </w:r>
          </w:p>
        </w:tc>
        <w:tc>
          <w:tcPr>
            <w:tcW w:w="266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  <w:insideH w:val="dotted" w:sz="4" w:space="0" w:color="000001"/>
              <w:insideV w:val="dotted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Style25"/>
              <w:snapToGrid w:val="false"/>
              <w:spacing w:before="0" w:after="0"/>
              <w:ind w:left="0" w:hanging="0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</w:r>
          </w:p>
        </w:tc>
      </w:tr>
    </w:tbl>
    <w:p>
      <w:pPr>
        <w:pStyle w:val="Normal"/>
        <w:pageBreakBefore w:val="false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jc w:val="left"/>
        <w:tblInd w:w="-1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2399"/>
        <w:gridCol w:w="2768"/>
        <w:gridCol w:w="2616"/>
        <w:gridCol w:w="2324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Орел (4862)44-53-42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Сочи (862)225-72-31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Тула (4872)74-02-29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Уфа (347)229-48-12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35"/>
              <w:spacing w:lineRule="auto" w:line="240"/>
              <w:jc w:val="left"/>
              <w:rPr>
                <w:rFonts w:ascii="Liberation Sans" w:hAnsi="Liberation San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1"/>
        <w:numPr>
          <w:ilvl w:val="0"/>
          <w:numId w:val="2"/>
        </w:numPr>
        <w:spacing w:lineRule="exact" w:line="320" w:before="73" w:after="0"/>
        <w:ind w:left="1353" w:hanging="0"/>
        <w:rPr/>
      </w:pP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лист отправлять</w:t>
      </w:r>
      <w:r>
        <w:rPr>
          <w:rStyle w:val="Style10"/>
          <w:rFonts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u w:val="none"/>
          <w:lang w:val="en-US"/>
        </w:rPr>
        <w:t xml:space="preserve">: </w:t>
      </w:r>
      <w:hyperlink r:id="rId3">
        <w:r>
          <w:rPr>
            <w:rStyle w:val="Style10"/>
            <w:rFonts w:cs="Times New Roman" w:ascii="Liberation Serif" w:hAnsi="Liberation Serif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asr@nt-rt.ru</w:t>
        </w:r>
      </w:hyperlink>
    </w:p>
    <w:sectPr>
      <w:type w:val="nextPage"/>
      <w:pgSz w:w="11906" w:h="16838"/>
      <w:pgMar w:left="851" w:right="566" w:header="0" w:top="705" w:footer="0" w:bottom="67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1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8"/>
        </w:tabs>
        <w:ind w:left="4613" w:hanging="360"/>
      </w:pPr>
      <w:rPr>
        <w:sz w:val="24"/>
        <w:i/>
        <w:b/>
        <w:szCs w:val="24"/>
        <w:rFonts w:ascii="Liberation Serif" w:hAnsi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1713" w:hanging="360"/>
      </w:pPr>
      <w:rPr>
        <w:sz w:val="20"/>
        <w:i/>
        <w:rFonts w:ascii="Liberation Sans" w:hAnsi="Liberation San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1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2073" w:hanging="360"/>
      </w:pPr>
      <w:rPr>
        <w:sz w:val="2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1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9.%1."/>
      <w:lvlJc w:val="left"/>
      <w:pPr>
        <w:ind w:left="360" w:hanging="360"/>
      </w:pPr>
      <w:rPr>
        <w:sz w:val="22"/>
        <w:b/>
        <w:rFonts w:ascii="Liberation Serif" w:hAnsi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2073" w:hanging="360"/>
      </w:pPr>
      <w:rPr>
        <w:sz w:val="20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2073" w:hanging="360"/>
      </w:pPr>
      <w:rPr>
        <w:sz w:val="20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jc w:val="both"/>
    </w:pPr>
    <w:rPr>
      <w:rFonts w:ascii="Arial" w:hAnsi="Arial" w:eastAsia="Times New Roman" w:cs="Arial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spacing w:before="240" w:after="240"/>
      <w:ind w:left="680" w:hanging="0"/>
      <w:jc w:val="center"/>
      <w:outlineLvl w:val="0"/>
      <w:outlineLvl w:val="0"/>
    </w:pPr>
    <w:rPr>
      <w:rFonts w:cs="Arial"/>
      <w:b/>
      <w:bCs/>
      <w:caps/>
      <w:sz w:val="32"/>
      <w:szCs w:val="32"/>
    </w:rPr>
  </w:style>
  <w:style w:type="paragraph" w:styleId="2">
    <w:name w:val="Heading 2"/>
    <w:basedOn w:val="Normal"/>
    <w:qFormat/>
    <w:pPr>
      <w:keepNext/>
      <w:numPr>
        <w:ilvl w:val="1"/>
        <w:numId w:val="1"/>
      </w:numPr>
      <w:spacing w:before="360" w:after="240"/>
      <w:ind w:left="680" w:hanging="0"/>
      <w:jc w:val="center"/>
      <w:outlineLvl w:val="1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spacing w:before="360" w:after="240"/>
      <w:ind w:left="680" w:hanging="0"/>
      <w:jc w:val="left"/>
      <w:outlineLvl w:val="2"/>
      <w:outlineLvl w:val="2"/>
    </w:pPr>
    <w:rPr>
      <w:rFonts w:cs="Arial"/>
      <w:b/>
      <w:bCs/>
      <w:caps/>
    </w:rPr>
  </w:style>
  <w:style w:type="paragraph" w:styleId="4">
    <w:name w:val="Heading 4"/>
    <w:basedOn w:val="Normal"/>
    <w:qFormat/>
    <w:pPr>
      <w:keepNext/>
      <w:numPr>
        <w:ilvl w:val="3"/>
        <w:numId w:val="1"/>
      </w:numPr>
      <w:spacing w:before="360" w:after="240"/>
      <w:ind w:left="680" w:hanging="0"/>
      <w:jc w:val="left"/>
      <w:outlineLvl w:val="3"/>
      <w:outlineLvl w:val="3"/>
    </w:pPr>
    <w:rPr>
      <w:bCs/>
      <w:caps/>
    </w:rPr>
  </w:style>
  <w:style w:type="paragraph" w:styleId="5">
    <w:name w:val="Heading 5"/>
    <w:basedOn w:val="Normal"/>
    <w:qFormat/>
    <w:pPr>
      <w:numPr>
        <w:ilvl w:val="4"/>
        <w:numId w:val="1"/>
      </w:numPr>
      <w:spacing w:before="240" w:after="240"/>
      <w:ind w:left="680" w:hanging="0"/>
      <w:outlineLvl w:val="4"/>
      <w:outlineLvl w:val="4"/>
    </w:pPr>
    <w:rPr>
      <w:b/>
      <w:bCs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  <w:i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i/>
      <w:sz w:val="2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i/>
      <w:sz w:val="20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 w:val="fals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b w:val="false"/>
      <w:i w:val="false"/>
      <w:sz w:val="2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b w:val="false"/>
      <w:i w:val="false"/>
      <w:sz w:val="2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Style9">
    <w:name w:val="Основной шрифт абзаца"/>
    <w:qFormat/>
    <w:rPr/>
  </w:style>
  <w:style w:type="character" w:styleId="Style10">
    <w:name w:val="Интернет-ссылка"/>
    <w:rPr>
      <w:color w:val="0000FF"/>
      <w:u w:val="single"/>
    </w:rPr>
  </w:style>
  <w:style w:type="character" w:styleId="Style11">
    <w:name w:val="Номер страницы"/>
    <w:basedOn w:val="Style9"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Нижний колонтитул Знак"/>
    <w:qFormat/>
    <w:rPr>
      <w:rFonts w:ascii="Arial" w:hAnsi="Arial" w:cs="Arial"/>
      <w:sz w:val="18"/>
      <w:szCs w:val="24"/>
    </w:rPr>
  </w:style>
  <w:style w:type="character" w:styleId="Style14">
    <w:name w:val="Верхний колонтитул Знак"/>
    <w:qFormat/>
    <w:rPr>
      <w:rFonts w:ascii="Arial" w:hAnsi="Arial" w:cs="Arial"/>
      <w:sz w:val="24"/>
      <w:szCs w:val="24"/>
    </w:rPr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qFormat/>
    <w:rPr>
      <w:rFonts w:ascii="Arial" w:hAnsi="Arial" w:cs="Arial"/>
    </w:rPr>
  </w:style>
  <w:style w:type="character" w:styleId="Style17">
    <w:name w:val="Тема примечания Знак"/>
    <w:qFormat/>
    <w:rPr>
      <w:rFonts w:ascii="Arial" w:hAnsi="Arial" w:cs="Arial"/>
      <w:b/>
      <w:bCs/>
    </w:rPr>
  </w:style>
  <w:style w:type="character" w:styleId="Style18">
    <w:name w:val="Выделение"/>
    <w:qFormat/>
    <w:rPr>
      <w:i/>
      <w:iCs/>
    </w:rPr>
  </w:style>
  <w:style w:type="character" w:styleId="Style19">
    <w:name w:val="Посещённая гиперссылка"/>
    <w:rPr>
      <w:color w:val="800080"/>
      <w:u w:val="single"/>
    </w:rPr>
  </w:style>
  <w:style w:type="character" w:styleId="ListLabel1">
    <w:name w:val="ListLabel 1"/>
    <w:qFormat/>
    <w:rPr>
      <w:b/>
      <w:i/>
      <w:sz w:val="24"/>
      <w:szCs w:val="24"/>
    </w:rPr>
  </w:style>
  <w:style w:type="character" w:styleId="ListLabel2">
    <w:name w:val="ListLabel 2"/>
    <w:qFormat/>
    <w:rPr>
      <w:i/>
      <w:sz w:val="20"/>
    </w:rPr>
  </w:style>
  <w:style w:type="character" w:styleId="ListLabel3">
    <w:name w:val="ListLabel 3"/>
    <w:qFormat/>
    <w:rPr>
      <w:i/>
      <w:sz w:val="20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rFonts w:cs="Symbol"/>
      <w:sz w:val="22"/>
    </w:rPr>
  </w:style>
  <w:style w:type="character" w:styleId="ListLabel7">
    <w:name w:val="ListLabel 7"/>
    <w:qFormat/>
    <w:rPr>
      <w:b/>
      <w:i w:val="false"/>
      <w:sz w:val="20"/>
    </w:rPr>
  </w:style>
  <w:style w:type="character" w:styleId="ListLabel8">
    <w:name w:val="ListLabel 8"/>
    <w:qFormat/>
    <w:rPr>
      <w:rFonts w:ascii="Liberation Sans" w:hAnsi="Liberation Sans"/>
      <w:b/>
      <w:i/>
      <w:sz w:val="24"/>
      <w:szCs w:val="24"/>
    </w:rPr>
  </w:style>
  <w:style w:type="character" w:styleId="ListLabel9">
    <w:name w:val="ListLabel 9"/>
    <w:qFormat/>
    <w:rPr>
      <w:rFonts w:ascii="Liberation Sans" w:hAnsi="Liberation Sans"/>
      <w:i/>
      <w:sz w:val="20"/>
    </w:rPr>
  </w:style>
  <w:style w:type="character" w:styleId="ListLabel10">
    <w:name w:val="ListLabel 10"/>
    <w:qFormat/>
    <w:rPr>
      <w:i/>
      <w:sz w:val="20"/>
    </w:rPr>
  </w:style>
  <w:style w:type="character" w:styleId="ListLabel11">
    <w:name w:val="ListLabel 11"/>
    <w:qFormat/>
    <w:rPr>
      <w:rFonts w:ascii="Liberation Sans" w:hAnsi="Liberation Sans"/>
      <w:b/>
      <w:sz w:val="22"/>
    </w:rPr>
  </w:style>
  <w:style w:type="character" w:styleId="ListLabel12">
    <w:name w:val="ListLabel 12"/>
    <w:qFormat/>
    <w:rPr>
      <w:b/>
      <w:i w:val="false"/>
      <w:sz w:val="20"/>
    </w:rPr>
  </w:style>
  <w:style w:type="character" w:styleId="ListLabel13">
    <w:name w:val="ListLabel 13"/>
    <w:qFormat/>
    <w:rPr>
      <w:rFonts w:cs="Symbol"/>
      <w:sz w:val="22"/>
    </w:rPr>
  </w:style>
  <w:style w:type="character" w:styleId="ListLabel14">
    <w:name w:val="ListLabel 14"/>
    <w:qFormat/>
    <w:rPr>
      <w:b/>
      <w:i w:val="false"/>
      <w:sz w:val="20"/>
    </w:rPr>
  </w:style>
  <w:style w:type="character" w:styleId="ListLabel15">
    <w:name w:val="ListLabel 15"/>
    <w:qFormat/>
    <w:rPr>
      <w:rFonts w:ascii="Liberation Serif" w:hAnsi="Liberation Serif"/>
      <w:b/>
      <w:i/>
      <w:sz w:val="24"/>
      <w:szCs w:val="24"/>
    </w:rPr>
  </w:style>
  <w:style w:type="character" w:styleId="ListLabel16">
    <w:name w:val="ListLabel 16"/>
    <w:qFormat/>
    <w:rPr>
      <w:rFonts w:ascii="Liberation Sans" w:hAnsi="Liberation Sans"/>
      <w:i/>
      <w:sz w:val="20"/>
    </w:rPr>
  </w:style>
  <w:style w:type="character" w:styleId="ListLabel17">
    <w:name w:val="ListLabel 17"/>
    <w:qFormat/>
    <w:rPr>
      <w:i/>
      <w:sz w:val="20"/>
    </w:rPr>
  </w:style>
  <w:style w:type="character" w:styleId="ListLabel18">
    <w:name w:val="ListLabel 18"/>
    <w:qFormat/>
    <w:rPr>
      <w:rFonts w:ascii="Liberation Serif" w:hAnsi="Liberation Serif"/>
      <w:b/>
      <w:sz w:val="22"/>
    </w:rPr>
  </w:style>
  <w:style w:type="character" w:styleId="ListLabel19">
    <w:name w:val="ListLabel 19"/>
    <w:qFormat/>
    <w:rPr>
      <w:b/>
      <w:i w:val="false"/>
      <w:sz w:val="20"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b/>
      <w:i w:val="false"/>
      <w:sz w:val="20"/>
    </w:rPr>
  </w:style>
  <w:style w:type="character" w:styleId="ListLabel22">
    <w:name w:val="ListLabel 22"/>
    <w:qFormat/>
    <w:rPr>
      <w:rFonts w:ascii="Liberation Serif" w:hAnsi="Liberation Serif"/>
      <w:b/>
      <w:i/>
      <w:sz w:val="24"/>
      <w:szCs w:val="24"/>
    </w:rPr>
  </w:style>
  <w:style w:type="character" w:styleId="ListLabel23">
    <w:name w:val="ListLabel 23"/>
    <w:qFormat/>
    <w:rPr>
      <w:rFonts w:ascii="Liberation Sans" w:hAnsi="Liberation Sans"/>
      <w:i/>
      <w:sz w:val="20"/>
    </w:rPr>
  </w:style>
  <w:style w:type="character" w:styleId="ListLabel24">
    <w:name w:val="ListLabel 24"/>
    <w:qFormat/>
    <w:rPr>
      <w:i/>
      <w:sz w:val="20"/>
    </w:rPr>
  </w:style>
  <w:style w:type="character" w:styleId="ListLabel25">
    <w:name w:val="ListLabel 25"/>
    <w:qFormat/>
    <w:rPr>
      <w:rFonts w:ascii="Liberation Serif" w:hAnsi="Liberation Serif"/>
      <w:b/>
      <w:sz w:val="22"/>
    </w:rPr>
  </w:style>
  <w:style w:type="character" w:styleId="ListLabel26">
    <w:name w:val="ListLabel 26"/>
    <w:qFormat/>
    <w:rPr>
      <w:b/>
      <w:i w:val="false"/>
      <w:sz w:val="20"/>
    </w:rPr>
  </w:style>
  <w:style w:type="character" w:styleId="ListLabel27">
    <w:name w:val="ListLabel 27"/>
    <w:qFormat/>
    <w:rPr>
      <w:rFonts w:cs="Symbol"/>
      <w:sz w:val="22"/>
    </w:rPr>
  </w:style>
  <w:style w:type="character" w:styleId="ListLabel28">
    <w:name w:val="ListLabel 28"/>
    <w:qFormat/>
    <w:rPr>
      <w:b/>
      <w:i w:val="false"/>
      <w:sz w:val="20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5">
    <w:name w:val="АБЗАЦ"/>
    <w:basedOn w:val="Normal"/>
    <w:qFormat/>
    <w:pPr>
      <w:spacing w:before="120" w:after="120"/>
      <w:ind w:left="284" w:firstLine="709"/>
    </w:pPr>
    <w:rPr/>
  </w:style>
  <w:style w:type="paragraph" w:styleId="Style26">
    <w:name w:val="Название объекта"/>
    <w:basedOn w:val="Normal"/>
    <w:next w:val="Normal"/>
    <w:qFormat/>
    <w:pPr>
      <w:spacing w:before="120" w:after="120"/>
      <w:ind w:right="284" w:firstLine="709"/>
    </w:pPr>
    <w:rPr>
      <w:bCs/>
    </w:rPr>
  </w:style>
  <w:style w:type="paragraph" w:styleId="Style27">
    <w:name w:val="Footer"/>
    <w:basedOn w:val="Normal"/>
    <w:pPr>
      <w:tabs>
        <w:tab w:val="center" w:pos="4677" w:leader="none"/>
        <w:tab w:val="right" w:pos="9355" w:leader="none"/>
      </w:tabs>
      <w:jc w:val="center"/>
    </w:pPr>
    <w:rPr>
      <w:sz w:val="18"/>
    </w:rPr>
  </w:style>
  <w:style w:type="paragraph" w:styleId="11">
    <w:name w:val="TOC 1"/>
    <w:basedOn w:val="Normal"/>
    <w:next w:val="Normal"/>
    <w:pPr>
      <w:spacing w:before="240" w:after="240"/>
      <w:ind w:left="284" w:right="567" w:hanging="0"/>
      <w:jc w:val="left"/>
    </w:pPr>
    <w:rPr>
      <w:b/>
    </w:rPr>
  </w:style>
  <w:style w:type="paragraph" w:styleId="21">
    <w:name w:val="TOC 2"/>
    <w:basedOn w:val="Normal"/>
    <w:next w:val="Normal"/>
    <w:pPr>
      <w:spacing w:before="120" w:after="120"/>
      <w:ind w:left="567" w:right="567" w:hanging="0"/>
      <w:jc w:val="left"/>
    </w:pPr>
    <w:rPr/>
  </w:style>
  <w:style w:type="paragraph" w:styleId="31">
    <w:name w:val="TOC 3"/>
    <w:basedOn w:val="Normal"/>
    <w:next w:val="Normal"/>
    <w:pPr>
      <w:spacing w:before="120" w:after="120"/>
      <w:ind w:left="851" w:right="567" w:hanging="0"/>
    </w:pPr>
    <w:rPr/>
  </w:style>
  <w:style w:type="paragraph" w:styleId="41">
    <w:name w:val="TOC 4"/>
    <w:basedOn w:val="Normal"/>
    <w:next w:val="Normal"/>
    <w:pPr>
      <w:spacing w:before="120" w:after="120"/>
      <w:ind w:left="1134" w:right="567" w:hanging="0"/>
    </w:pPr>
    <w:rPr/>
  </w:style>
  <w:style w:type="paragraph" w:styleId="51">
    <w:name w:val="TOC 5"/>
    <w:basedOn w:val="Normal"/>
    <w:next w:val="Normal"/>
    <w:pPr>
      <w:spacing w:before="120" w:after="120"/>
      <w:ind w:left="1418" w:right="567" w:hanging="0"/>
    </w:pPr>
    <w:rPr/>
  </w:style>
  <w:style w:type="paragraph" w:styleId="Style28">
    <w:name w:val="Схема документа"/>
    <w:basedOn w:val="Normal"/>
    <w:qFormat/>
    <w:pPr>
      <w:shd w:val="clear" w:fill="000080"/>
      <w:jc w:val="left"/>
    </w:pPr>
    <w:rPr>
      <w:rFonts w:cs="Tahoma"/>
      <w:b/>
      <w:sz w:val="20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31">
    <w:name w:val="Знак Знак Знак Знак"/>
    <w:basedOn w:val="Normal"/>
    <w:qFormat/>
    <w:pPr>
      <w:spacing w:lineRule="exact" w:line="240" w:before="0" w:after="160"/>
      <w:jc w:val="left"/>
    </w:pPr>
    <w:rPr>
      <w:rFonts w:ascii="Tahoma" w:hAnsi="Tahoma" w:cs="Tahoma"/>
      <w:sz w:val="20"/>
      <w:szCs w:val="20"/>
      <w:lang w:val="en-US"/>
    </w:rPr>
  </w:style>
  <w:style w:type="paragraph" w:styleId="Style32">
    <w:name w:val="Текст примечания"/>
    <w:basedOn w:val="Normal"/>
    <w:qFormat/>
    <w:pPr/>
    <w:rPr>
      <w:sz w:val="20"/>
      <w:szCs w:val="20"/>
    </w:rPr>
  </w:style>
  <w:style w:type="paragraph" w:styleId="Style33">
    <w:name w:val="Тема примечания"/>
    <w:basedOn w:val="Style32"/>
    <w:qFormat/>
    <w:pPr/>
    <w:rPr>
      <w:b/>
      <w:bCs/>
    </w:rPr>
  </w:style>
  <w:style w:type="paragraph" w:styleId="Style34">
    <w:name w:val="Без интервала"/>
    <w:qFormat/>
    <w:pPr>
      <w:widowControl/>
      <w:bidi w:val="0"/>
      <w:jc w:val="both"/>
    </w:pPr>
    <w:rPr>
      <w:rFonts w:ascii="Arial" w:hAnsi="Arial" w:eastAsia="Times New Roman" w:cs="Arial"/>
      <w:color w:val="00000A"/>
      <w:sz w:val="24"/>
      <w:szCs w:val="24"/>
      <w:lang w:val="ru-RU" w:eastAsia="zh-CN" w:bidi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r@nt-rt.ru" TargetMode="External"/><Relationship Id="rId3" Type="http://schemas.openxmlformats.org/officeDocument/2006/relationships/hyperlink" Target="mailto:asr@nt-rt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LibreOffice/5.1.4.2$Linux_x86 LibreOffice_project/10m0$Build-2</Application>
  <Pages>5</Pages>
  <Words>1283</Words>
  <Characters>9640</Characters>
  <CharactersWithSpaces>10623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2016-10-03T11:45:56Z</dcterms:created>
  <dc:creator>http://argosy.nt-rt.ru/  </dc:creator>
  <dc:description/>
  <dc:language>ru-RU</dc:language>
  <cp:lastModifiedBy>http://argosy.nt-rt.ru/  </cp:lastModifiedBy>
  <dcterms:modified xsi:type="dcterms:W3CDTF">2016-10-11T23:03:18Z</dcterms:modified>
  <cp:revision>5</cp:revision>
  <dc:subject>Аргоси || Опросный лист на автоматизированный пост налива нефтепродуктов в автомобильные цистерны ИУАТ, IYAT. Бланк заказа автомобильной системы подачи нефти ИУ АТ, IY AT. Продажа оборудования Argosy Technologies, Москва. Дилер ГКНТ. Поставка Россия и Казахстан.</dc:subject>
  <dc:title>Аргоси || Опросный лист на автоматизированный пост налива нефтепродуктов в автомобильные цистерны ИУАТ, IYAT. Бланк заказа автомобильной системы подачи нефти ИУ АТ, IY AT. Продажа оборудования Argosy Technologies, Москва. Дилер ГКНТ. Поставка Россия и Казахстан.</dc:title>
</cp:coreProperties>
</file>