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1E" w:rsidRDefault="00FF6F89">
      <w:pPr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E7201E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Курск (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4712)77-13-04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ь (8652)20-65-13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E7201E" w:rsidRDefault="00FF6F89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FF6F89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FF6F89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6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FF6F89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FF6F89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FF6F89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p w:rsidR="00E7201E" w:rsidRDefault="00FF6F89">
      <w:pPr>
        <w:pStyle w:val="2"/>
        <w:numPr>
          <w:ilvl w:val="1"/>
          <w:numId w:val="2"/>
        </w:numPr>
        <w:spacing w:after="0"/>
        <w:ind w:left="680" w:firstLine="0"/>
        <w:rPr>
          <w:rFonts w:ascii="Liberation Serif" w:hAnsi="Liberation Serif"/>
        </w:rPr>
      </w:pPr>
      <w:r>
        <w:rPr>
          <w:rFonts w:ascii="Liberation Serif" w:hAnsi="Liberation Serif"/>
        </w:rPr>
        <w:t>Опросный лист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caps w:val="0"/>
        </w:rPr>
        <w:t>Автоматизированная система слива/налива и учёта</w:t>
      </w:r>
    </w:p>
    <w:p w:rsidR="00E7201E" w:rsidRDefault="00FF6F89">
      <w:pPr>
        <w:pStyle w:val="2"/>
        <w:numPr>
          <w:ilvl w:val="1"/>
          <w:numId w:val="2"/>
        </w:numPr>
        <w:spacing w:before="0"/>
        <w:ind w:left="680" w:firstLine="0"/>
        <w:rPr>
          <w:caps w:val="0"/>
        </w:rPr>
      </w:pPr>
      <w:r>
        <w:rPr>
          <w:rFonts w:ascii="Liberation Serif" w:hAnsi="Liberation Serif"/>
          <w:caps w:val="0"/>
        </w:rPr>
        <w:t>сжиженных углеводородных газов для железнодорожных цистерн</w:t>
      </w:r>
    </w:p>
    <w:p w:rsidR="00E7201E" w:rsidRDefault="00FF6F89">
      <w:pPr>
        <w:pStyle w:val="af1"/>
        <w:numPr>
          <w:ilvl w:val="0"/>
          <w:numId w:val="10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Данные Заказчика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256"/>
        <w:gridCol w:w="3597"/>
        <w:gridCol w:w="3612"/>
      </w:tblGrid>
      <w:tr w:rsidR="00E7201E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Адрес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Контактное лицо: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Тел.:</w:t>
            </w:r>
          </w:p>
        </w:tc>
        <w:tc>
          <w:tcPr>
            <w:tcW w:w="35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Факс:</w:t>
            </w:r>
          </w:p>
        </w:tc>
        <w:tc>
          <w:tcPr>
            <w:tcW w:w="36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e-mail</w:t>
            </w:r>
            <w:r>
              <w:rPr>
                <w:rFonts w:ascii="Liberation Serif" w:hAnsi="Liberation Serif"/>
                <w:sz w:val="22"/>
              </w:rPr>
              <w:t xml:space="preserve">: </w:t>
            </w:r>
          </w:p>
        </w:tc>
      </w:tr>
    </w:tbl>
    <w:p w:rsidR="00E7201E" w:rsidRDefault="00FF6F89">
      <w:pPr>
        <w:pStyle w:val="af1"/>
        <w:numPr>
          <w:ilvl w:val="0"/>
          <w:numId w:val="10"/>
        </w:numPr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Характеристика объекта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388"/>
        <w:gridCol w:w="2733"/>
      </w:tblGrid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параметра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right="-108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Единица и</w:t>
            </w:r>
            <w:r>
              <w:rPr>
                <w:rFonts w:ascii="Liberation Serif" w:hAnsi="Liberation Serif"/>
                <w:b/>
                <w:sz w:val="22"/>
              </w:rPr>
              <w:t>з</w:t>
            </w:r>
            <w:r>
              <w:rPr>
                <w:rFonts w:ascii="Liberation Serif" w:hAnsi="Liberation Serif"/>
                <w:b/>
                <w:sz w:val="22"/>
              </w:rPr>
              <w:t>мерения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 параметра</w:t>
            </w: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Режим работы</w:t>
            </w:r>
            <w:r>
              <w:rPr>
                <w:rFonts w:ascii="Liberation Serif" w:hAnsi="Liberation Serif"/>
                <w:sz w:val="22"/>
                <w:lang w:val="en-US"/>
              </w:rPr>
              <w:t>:</w:t>
            </w:r>
            <w:r>
              <w:rPr>
                <w:rFonts w:ascii="Liberation Serif" w:hAnsi="Liberation Serif"/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4"/>
              </w:numPr>
              <w:spacing w:before="0" w:after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рабочие дни в год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день/год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4"/>
              </w:numPr>
              <w:spacing w:before="0" w:after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рабочие часы в день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час/день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Инертный газ (азот)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номинальный диаметр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мм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Факельная система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рабочая температура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Воздух </w:t>
            </w:r>
            <w:proofErr w:type="spellStart"/>
            <w:r>
              <w:rPr>
                <w:rFonts w:ascii="Liberation Serif" w:hAnsi="Liberation Serif"/>
                <w:sz w:val="22"/>
              </w:rPr>
              <w:t>КИПиА</w:t>
            </w:r>
            <w:proofErr w:type="spellEnd"/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точка росы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содержание масла, воды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ppm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lang w:val="en-US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содержание и размер </w:t>
            </w:r>
            <w:proofErr w:type="spellStart"/>
            <w:r>
              <w:rPr>
                <w:rFonts w:ascii="Liberation Serif" w:hAnsi="Liberation Serif"/>
                <w:sz w:val="22"/>
              </w:rPr>
              <w:t>мех</w:t>
            </w:r>
            <w:proofErr w:type="gramStart"/>
            <w:r>
              <w:rPr>
                <w:rFonts w:ascii="Liberation Serif" w:hAnsi="Liberation Serif"/>
                <w:sz w:val="22"/>
              </w:rPr>
              <w:t>.п</w:t>
            </w:r>
            <w:proofErr w:type="gramEnd"/>
            <w:r>
              <w:rPr>
                <w:rFonts w:ascii="Liberation Serif" w:hAnsi="Liberation Serif"/>
                <w:sz w:val="22"/>
              </w:rPr>
              <w:t>римесей</w:t>
            </w:r>
            <w:proofErr w:type="spellEnd"/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%,</w:t>
            </w:r>
            <w:proofErr w:type="gramStart"/>
            <w:r>
              <w:rPr>
                <w:rFonts w:ascii="Liberation Serif" w:hAnsi="Liberation Serif"/>
                <w:sz w:val="22"/>
              </w:rPr>
              <w:t>мм</w:t>
            </w:r>
            <w:proofErr w:type="gramEnd"/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Водяной пар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рабочая (расчётная) температура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Дренажная система (герметичная)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номинальный диаметр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мм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Электроснабжение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В/</w:t>
            </w:r>
            <w:proofErr w:type="gramStart"/>
            <w:r>
              <w:rPr>
                <w:rFonts w:ascii="Liberation Serif" w:hAnsi="Liberation Serif"/>
                <w:sz w:val="22"/>
              </w:rPr>
              <w:t>Гц</w:t>
            </w:r>
            <w:proofErr w:type="gramEnd"/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7201E" w:rsidRDefault="00FF6F89">
      <w:pPr>
        <w:pStyle w:val="af1"/>
        <w:spacing w:before="0" w:after="0"/>
        <w:ind w:left="1353" w:firstLine="0"/>
        <w:rPr>
          <w:i/>
          <w:sz w:val="18"/>
          <w:u w:val="single"/>
        </w:rPr>
      </w:pPr>
      <w:r>
        <w:rPr>
          <w:rFonts w:ascii="Liberation Serif" w:hAnsi="Liberation Serif"/>
          <w:i/>
          <w:sz w:val="18"/>
          <w:u w:val="single"/>
        </w:rPr>
        <w:t>Примечание к разделу 2:</w:t>
      </w:r>
    </w:p>
    <w:p w:rsidR="00E7201E" w:rsidRDefault="00FF6F89">
      <w:pPr>
        <w:pStyle w:val="af1"/>
        <w:numPr>
          <w:ilvl w:val="0"/>
          <w:numId w:val="13"/>
        </w:numPr>
        <w:tabs>
          <w:tab w:val="left" w:pos="1134"/>
        </w:tabs>
        <w:spacing w:before="0" w:after="0"/>
        <w:ind w:left="1134" w:hanging="283"/>
        <w:rPr>
          <w:i/>
          <w:sz w:val="18"/>
        </w:rPr>
      </w:pPr>
      <w:r>
        <w:rPr>
          <w:rFonts w:ascii="Liberation Serif" w:hAnsi="Liberation Serif"/>
          <w:i/>
          <w:sz w:val="18"/>
        </w:rPr>
        <w:t xml:space="preserve">К опросному листу желательно приложить схему привязки автоматизированной системы </w:t>
      </w:r>
      <w:proofErr w:type="gramStart"/>
      <w:r>
        <w:rPr>
          <w:rFonts w:ascii="Liberation Serif" w:hAnsi="Liberation Serif"/>
          <w:i/>
          <w:sz w:val="18"/>
        </w:rPr>
        <w:t>к</w:t>
      </w:r>
      <w:proofErr w:type="gramEnd"/>
      <w:r>
        <w:rPr>
          <w:rFonts w:ascii="Liberation Serif" w:hAnsi="Liberation Serif"/>
          <w:i/>
          <w:sz w:val="18"/>
        </w:rPr>
        <w:t xml:space="preserve"> коммуникация, план ра</w:t>
      </w:r>
      <w:r>
        <w:rPr>
          <w:rFonts w:ascii="Liberation Serif" w:hAnsi="Liberation Serif"/>
          <w:i/>
          <w:sz w:val="18"/>
        </w:rPr>
        <w:t>с</w:t>
      </w:r>
      <w:r>
        <w:rPr>
          <w:rFonts w:ascii="Liberation Serif" w:hAnsi="Liberation Serif"/>
          <w:i/>
          <w:sz w:val="18"/>
        </w:rPr>
        <w:t xml:space="preserve">положения системы слива/налива и </w:t>
      </w:r>
      <w:r>
        <w:rPr>
          <w:rFonts w:ascii="Liberation Serif" w:hAnsi="Liberation Serif"/>
          <w:i/>
          <w:sz w:val="18"/>
        </w:rPr>
        <w:t>учёта.</w:t>
      </w:r>
    </w:p>
    <w:p w:rsidR="00E7201E" w:rsidRDefault="00FF6F89">
      <w:pPr>
        <w:pStyle w:val="af1"/>
        <w:tabs>
          <w:tab w:val="left" w:pos="1134"/>
        </w:tabs>
        <w:spacing w:before="0" w:after="0"/>
        <w:ind w:left="1353" w:firstLine="0"/>
        <w:rPr>
          <w:rFonts w:ascii="Liberation Serif" w:hAnsi="Liberation Serif"/>
          <w:i/>
          <w:sz w:val="20"/>
        </w:rPr>
      </w:pPr>
      <w:r>
        <w:br w:type="page"/>
      </w:r>
    </w:p>
    <w:p w:rsidR="00E7201E" w:rsidRDefault="00FF6F89">
      <w:pPr>
        <w:pStyle w:val="af1"/>
        <w:numPr>
          <w:ilvl w:val="0"/>
          <w:numId w:val="10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lastRenderedPageBreak/>
        <w:t>Устройство слива/</w:t>
      </w:r>
      <w:r>
        <w:rPr>
          <w:rFonts w:ascii="Liberation Serif" w:hAnsi="Liberation Serif"/>
        </w:rPr>
        <w:t>налива</w:t>
      </w:r>
    </w:p>
    <w:tbl>
      <w:tblPr>
        <w:tblW w:w="10607" w:type="dxa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48"/>
        <w:gridCol w:w="7256"/>
        <w:gridCol w:w="2703"/>
      </w:tblGrid>
      <w:tr w:rsidR="00E7201E">
        <w:trPr>
          <w:tblHeader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Оборудование / компонент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E7201E" w:rsidRDefault="00FF6F89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</w:t>
            </w:r>
            <w:r>
              <w:rPr>
                <w:rFonts w:ascii="Liberation Serif" w:hAnsi="Liberation Serif"/>
                <w:b/>
                <w:sz w:val="22"/>
              </w:rPr>
              <w:t>а</w:t>
            </w:r>
            <w:r>
              <w:rPr>
                <w:rFonts w:ascii="Liberation Serif" w:hAnsi="Liberation Serif"/>
                <w:b/>
                <w:sz w:val="22"/>
              </w:rPr>
              <w:t>рактеристику</w:t>
            </w:r>
          </w:p>
        </w:tc>
      </w:tr>
      <w:tr w:rsidR="00E7201E">
        <w:trPr>
          <w:trHeight w:val="520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3.1</w:t>
            </w: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Устройство верхнего слива/налива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80 с двумя патрубками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шаровой кран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 на каждом патрубке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штуцер с шаровым краном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20/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 с гибким шлангом 6 м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муфта аварийного разъединения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гаражного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рабочего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манометр показывающий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фиксатор парковочного положения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механизм уравновешивания (противовес/пружинный балансир)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snapToGrid w:val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ответные фланцы, крепёж, прокладки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snapToGrid w:val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E7201E">
        <w:trPr>
          <w:trHeight w:val="516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3.3</w:t>
            </w: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Устройство отвода паровой фазы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шаровой кран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50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штуцер с шаровым краном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20/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 с гибким шлангом 6 м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муфта аварийного разъединения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гаражного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рабочего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манометр </w:t>
            </w:r>
            <w:r>
              <w:rPr>
                <w:rFonts w:ascii="Liberation Serif" w:hAnsi="Liberation Serif"/>
                <w:sz w:val="22"/>
              </w:rPr>
              <w:t>показывающий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фиксатор парковочного положения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механизм уравновешивания (противовес/пружинный балансир)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E7201E">
            <w:pPr>
              <w:snapToGrid w:val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ответные фланцы, крепёж, прокладки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7201E" w:rsidRDefault="00FF6F89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</w:tbl>
    <w:p w:rsidR="00E7201E" w:rsidRDefault="00E7201E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E7201E" w:rsidRDefault="00FF6F89">
      <w:pPr>
        <w:pStyle w:val="af1"/>
        <w:spacing w:before="0" w:after="0"/>
        <w:ind w:left="1353" w:firstLine="0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3:</w:t>
      </w:r>
    </w:p>
    <w:p w:rsidR="00E7201E" w:rsidRDefault="00FF6F89">
      <w:pPr>
        <w:pStyle w:val="af1"/>
        <w:numPr>
          <w:ilvl w:val="0"/>
          <w:numId w:val="17"/>
        </w:numPr>
        <w:spacing w:before="0" w:after="0"/>
        <w:ind w:left="1134" w:hanging="283"/>
        <w:rPr>
          <w:b/>
          <w:i/>
        </w:rPr>
      </w:pPr>
      <w:r>
        <w:rPr>
          <w:rFonts w:ascii="Liberation Serif" w:hAnsi="Liberation Serif"/>
          <w:i/>
          <w:sz w:val="20"/>
        </w:rPr>
        <w:t xml:space="preserve">штуцер </w:t>
      </w:r>
      <w:r>
        <w:rPr>
          <w:rFonts w:ascii="Liberation Serif" w:hAnsi="Liberation Serif"/>
          <w:i/>
          <w:sz w:val="20"/>
          <w:lang w:val="en-US"/>
        </w:rPr>
        <w:t>DN</w:t>
      </w:r>
      <w:r>
        <w:rPr>
          <w:rFonts w:ascii="Liberation Serif" w:hAnsi="Liberation Serif"/>
          <w:i/>
          <w:sz w:val="20"/>
        </w:rPr>
        <w:t>20/</w:t>
      </w:r>
      <w:r>
        <w:rPr>
          <w:rFonts w:ascii="Liberation Serif" w:hAnsi="Liberation Serif"/>
          <w:i/>
          <w:sz w:val="20"/>
          <w:lang w:val="en-US"/>
        </w:rPr>
        <w:t>DN</w:t>
      </w:r>
      <w:r>
        <w:rPr>
          <w:rFonts w:ascii="Liberation Serif" w:hAnsi="Liberation Serif"/>
          <w:i/>
          <w:sz w:val="20"/>
        </w:rPr>
        <w:t xml:space="preserve">10 </w:t>
      </w:r>
      <w:proofErr w:type="gramStart"/>
      <w:r>
        <w:rPr>
          <w:rFonts w:ascii="Liberation Serif" w:hAnsi="Liberation Serif"/>
          <w:i/>
          <w:sz w:val="20"/>
        </w:rPr>
        <w:t>с гибким шлангом для сброса давления через гибкие рукава из места подсоединения устройства к цистерне</w:t>
      </w:r>
      <w:proofErr w:type="gramEnd"/>
      <w:r>
        <w:rPr>
          <w:rFonts w:ascii="Liberation Serif" w:hAnsi="Liberation Serif"/>
          <w:i/>
          <w:sz w:val="20"/>
        </w:rPr>
        <w:t xml:space="preserve">. Направление сброса определяется Заказчиком. </w:t>
      </w:r>
    </w:p>
    <w:p w:rsidR="00E7201E" w:rsidRDefault="00FF6F89">
      <w:pPr>
        <w:pStyle w:val="af1"/>
        <w:numPr>
          <w:ilvl w:val="0"/>
          <w:numId w:val="10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Система учёта СУГ</w:t>
      </w:r>
    </w:p>
    <w:tbl>
      <w:tblPr>
        <w:tblW w:w="10641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7231"/>
        <w:gridCol w:w="2705"/>
      </w:tblGrid>
      <w:tr w:rsidR="00E7201E">
        <w:trPr>
          <w:cantSplit/>
          <w:tblHeader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характеристику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Общее количество узлов учёта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Коммерческий учёт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Оперативный учёт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Учёт жидкой фазы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массовый/объёмный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погрешность расходомера, %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Учёт газовой фазы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массовый/объёмный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погрешность расходомера, %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односторонний</w:t>
            </w:r>
            <w:r>
              <w:rPr>
                <w:rFonts w:ascii="Liberation Serif" w:hAnsi="Liberation Serif"/>
                <w:sz w:val="20"/>
              </w:rPr>
              <w:t xml:space="preserve"> (отвод паровой фазы) </w:t>
            </w:r>
            <w:r>
              <w:rPr>
                <w:rFonts w:ascii="Liberation Serif" w:hAnsi="Liberation Serif"/>
                <w:sz w:val="22"/>
              </w:rPr>
              <w:t xml:space="preserve">/двусторонний </w:t>
            </w:r>
            <w:r>
              <w:rPr>
                <w:rFonts w:ascii="Liberation Serif" w:hAnsi="Liberation Serif"/>
                <w:sz w:val="20"/>
              </w:rPr>
              <w:t>(выравнивание да</w:t>
            </w:r>
            <w:r>
              <w:rPr>
                <w:rFonts w:ascii="Liberation Serif" w:hAnsi="Liberation Serif"/>
                <w:sz w:val="20"/>
              </w:rPr>
              <w:t>в</w:t>
            </w:r>
            <w:r>
              <w:rPr>
                <w:rFonts w:ascii="Liberation Serif" w:hAnsi="Liberation Serif"/>
                <w:sz w:val="20"/>
              </w:rPr>
              <w:t>ления с цистерной, отвод паровой фазы)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Регулирующий клапан (</w:t>
            </w:r>
            <w:proofErr w:type="spellStart"/>
            <w:r>
              <w:rPr>
                <w:rFonts w:ascii="Liberation Serif" w:hAnsi="Liberation Serif"/>
                <w:sz w:val="22"/>
              </w:rPr>
              <w:t>пневмо</w:t>
            </w:r>
            <w:proofErr w:type="spellEnd"/>
            <w:r>
              <w:rPr>
                <w:rFonts w:ascii="Liberation Serif" w:hAnsi="Liberation Serif"/>
                <w:sz w:val="22"/>
              </w:rPr>
              <w:t>/электроприводной)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34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Необходимость автоматизированной системы выравнивания </w:t>
            </w:r>
            <w:r>
              <w:rPr>
                <w:rFonts w:ascii="Liberation Serif" w:hAnsi="Liberation Serif"/>
                <w:sz w:val="22"/>
              </w:rPr>
              <w:t>давления в цистерне перед наливом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Манометр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газовой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давления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газовой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</w:t>
            </w:r>
            <w:r>
              <w:rPr>
                <w:rFonts w:ascii="Liberation Serif" w:hAnsi="Liberation Serif"/>
                <w:sz w:val="22"/>
              </w:rPr>
              <w:t xml:space="preserve">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температуры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газовой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Сигнализатор наличия жидкости (на линии газовой фазы)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Дифференциальные клапаны на линиях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Скоростные клапаны на линиях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</w:tbl>
    <w:p w:rsidR="00E7201E" w:rsidRDefault="00E7201E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E7201E" w:rsidRDefault="00FF6F89">
      <w:pPr>
        <w:pStyle w:val="af1"/>
        <w:spacing w:before="0" w:after="0"/>
        <w:ind w:left="1353" w:firstLine="0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4:</w:t>
      </w:r>
    </w:p>
    <w:p w:rsidR="00E7201E" w:rsidRDefault="00FF6F89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Необходимость учёта газовой фазы при выравнивании давления и при наливе СУГ определяет наличие ра</w:t>
      </w:r>
      <w:r>
        <w:rPr>
          <w:rFonts w:ascii="Liberation Serif" w:hAnsi="Liberation Serif"/>
          <w:i/>
          <w:sz w:val="20"/>
        </w:rPr>
        <w:t>с</w:t>
      </w:r>
      <w:r>
        <w:rPr>
          <w:rFonts w:ascii="Liberation Serif" w:hAnsi="Liberation Serif"/>
          <w:i/>
          <w:sz w:val="20"/>
        </w:rPr>
        <w:t xml:space="preserve">ходомера соответствующего типа на линии </w:t>
      </w:r>
      <w:r>
        <w:rPr>
          <w:rFonts w:ascii="Liberation Serif" w:hAnsi="Liberation Serif"/>
          <w:i/>
          <w:sz w:val="20"/>
        </w:rPr>
        <w:t>газовой фазы.</w:t>
      </w:r>
    </w:p>
    <w:p w:rsidR="00E7201E" w:rsidRDefault="00FF6F89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</w:rPr>
        <w:t>Необходимость автоматизированной системы выравнивания давления в цистерне перед наливом определ</w:t>
      </w:r>
      <w:r>
        <w:rPr>
          <w:rFonts w:ascii="Liberation Serif" w:hAnsi="Liberation Serif"/>
          <w:i/>
          <w:sz w:val="20"/>
        </w:rPr>
        <w:t>я</w:t>
      </w:r>
      <w:r>
        <w:rPr>
          <w:rFonts w:ascii="Liberation Serif" w:hAnsi="Liberation Serif"/>
          <w:i/>
          <w:sz w:val="20"/>
        </w:rPr>
        <w:t>ет наличие соответствующего приводного регулирующего клапана и датчика давления на линии газовой фазы.</w:t>
      </w:r>
    </w:p>
    <w:p w:rsidR="00E7201E" w:rsidRDefault="00FF6F89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Дифференциальный клапан служит для обеспече</w:t>
      </w:r>
      <w:r>
        <w:rPr>
          <w:rFonts w:ascii="Liberation Serif" w:hAnsi="Liberation Serif"/>
          <w:i/>
          <w:sz w:val="20"/>
        </w:rPr>
        <w:t>ния прохождения через расходомер только жидкого пр</w:t>
      </w:r>
      <w:r>
        <w:rPr>
          <w:rFonts w:ascii="Liberation Serif" w:hAnsi="Liberation Serif"/>
          <w:i/>
          <w:sz w:val="20"/>
        </w:rPr>
        <w:t>о</w:t>
      </w:r>
      <w:r>
        <w:rPr>
          <w:rFonts w:ascii="Liberation Serif" w:hAnsi="Liberation Serif"/>
          <w:i/>
          <w:sz w:val="20"/>
        </w:rPr>
        <w:t xml:space="preserve">дукта, посредством создания после расходомера избыточного дифференциального давления, заведомо большего, чем давление паров в резервуаре хранения СУГ. </w:t>
      </w:r>
    </w:p>
    <w:p w:rsidR="00E7201E" w:rsidRDefault="00FF6F89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</w:rPr>
        <w:t xml:space="preserve">Скоростной клапан служит для остановки потока </w:t>
      </w:r>
      <w:r>
        <w:rPr>
          <w:rFonts w:ascii="Liberation Serif" w:hAnsi="Liberation Serif"/>
          <w:i/>
          <w:sz w:val="20"/>
        </w:rPr>
        <w:t>продукта в случае разрыва рукава или разъединения раздаточного крана.</w:t>
      </w:r>
    </w:p>
    <w:p w:rsidR="00E7201E" w:rsidRDefault="00FF6F89">
      <w:pPr>
        <w:pStyle w:val="af1"/>
        <w:tabs>
          <w:tab w:val="left" w:pos="1134"/>
        </w:tabs>
        <w:spacing w:before="0" w:after="0"/>
        <w:ind w:left="1134" w:firstLine="0"/>
        <w:rPr>
          <w:rFonts w:ascii="Liberation Serif" w:hAnsi="Liberation Serif"/>
          <w:i/>
          <w:sz w:val="20"/>
        </w:rPr>
      </w:pPr>
      <w:r>
        <w:br w:type="page"/>
      </w:r>
    </w:p>
    <w:p w:rsidR="00E7201E" w:rsidRDefault="00FF6F89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Средства автоматизации 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характер</w:t>
            </w:r>
            <w:r>
              <w:rPr>
                <w:rFonts w:ascii="Liberation Serif" w:hAnsi="Liberation Serif"/>
                <w:b/>
                <w:sz w:val="22"/>
              </w:rPr>
              <w:t>и</w:t>
            </w:r>
            <w:r>
              <w:rPr>
                <w:rFonts w:ascii="Liberation Serif" w:hAnsi="Liberation Serif"/>
                <w:b/>
                <w:sz w:val="22"/>
              </w:rPr>
              <w:t>стику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Средства автоматизации системы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локальные/централизованные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Наличие поста </w:t>
            </w:r>
            <w:r>
              <w:rPr>
                <w:rFonts w:ascii="Liberation Serif" w:hAnsi="Liberation Serif"/>
                <w:sz w:val="22"/>
              </w:rPr>
              <w:t>управления и сигнализации установкой сл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ва/налива «по месту», включающего в себя: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органы управления установкой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световая сигнализация состояния работы установки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- отображение расхода (в случае наличия в составе установки расходомеров)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Интерфейс для связи локальных </w:t>
            </w:r>
            <w:proofErr w:type="gramStart"/>
            <w:r>
              <w:rPr>
                <w:rFonts w:ascii="Liberation Serif" w:hAnsi="Liberation Serif"/>
                <w:sz w:val="22"/>
              </w:rPr>
              <w:t>средств автоматизации с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стем слива/налива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с системой АСУ ТП (АРМ оператора)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RS485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RTU)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Ethernet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TCP)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</w:tbl>
    <w:p w:rsidR="00E7201E" w:rsidRDefault="00FF6F89">
      <w:pPr>
        <w:pStyle w:val="af1"/>
        <w:numPr>
          <w:ilvl w:val="0"/>
          <w:numId w:val="10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 xml:space="preserve">В комплекте поставки системы 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Наличие, характеристика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hanging="72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Комплект-сборка подсоединения гибкого шланга к коллект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 xml:space="preserve">ру инертного газа (азота),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</w:rPr>
              <w:t xml:space="preserve">, 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в составе: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клапан запорно-регулирующий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50 </w:t>
            </w:r>
            <w:r>
              <w:rPr>
                <w:rFonts w:ascii="Liberation Serif" w:hAnsi="Liberation Serif"/>
                <w:sz w:val="18"/>
              </w:rPr>
              <w:t xml:space="preserve">(при сливе цистерны </w:t>
            </w:r>
            <w:r>
              <w:rPr>
                <w:rFonts w:ascii="Liberation Serif" w:hAnsi="Liberation Serif"/>
                <w:sz w:val="18"/>
              </w:rPr>
              <w:t>п</w:t>
            </w:r>
            <w:r>
              <w:rPr>
                <w:rFonts w:ascii="Liberation Serif" w:hAnsi="Liberation Serif"/>
                <w:sz w:val="18"/>
              </w:rPr>
              <w:t>е</w:t>
            </w:r>
            <w:r>
              <w:rPr>
                <w:rFonts w:ascii="Liberation Serif" w:hAnsi="Liberation Serif"/>
                <w:sz w:val="18"/>
              </w:rPr>
              <w:t>редавливанием инертным газом)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 (</w:t>
            </w:r>
            <w:proofErr w:type="spellStart"/>
            <w:r>
              <w:rPr>
                <w:rFonts w:ascii="Liberation Serif" w:hAnsi="Liberation Serif"/>
                <w:i/>
                <w:sz w:val="18"/>
              </w:rPr>
              <w:t>пневмо</w:t>
            </w:r>
            <w:proofErr w:type="spellEnd"/>
            <w:r>
              <w:rPr>
                <w:rFonts w:ascii="Liberation Serif" w:hAnsi="Liberation Serif"/>
                <w:i/>
                <w:sz w:val="18"/>
              </w:rPr>
              <w:t>-, электроприводной)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 xml:space="preserve">/нет 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клапан обратный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20 (муфтовый/фланцевый)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20 (муфтовый/фланцевый)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манометр показывающий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давления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узел </w:t>
            </w:r>
            <w:r>
              <w:rPr>
                <w:rFonts w:ascii="Liberation Serif" w:hAnsi="Liberation Serif"/>
                <w:sz w:val="22"/>
              </w:rPr>
              <w:t xml:space="preserve">подсоединения гибкого шланга </w:t>
            </w:r>
            <w:proofErr w:type="spellStart"/>
            <w:r>
              <w:rPr>
                <w:rFonts w:ascii="Liberation Serif" w:hAnsi="Liberation Serif"/>
                <w:sz w:val="22"/>
              </w:rPr>
              <w:t>ниппельно</w:t>
            </w:r>
            <w:proofErr w:type="spellEnd"/>
            <w:r>
              <w:rPr>
                <w:rFonts w:ascii="Liberation Serif" w:hAnsi="Liberation Serif"/>
                <w:sz w:val="22"/>
              </w:rPr>
              <w:t>-штуцерный или другой (указать)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2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гибкий шланг,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(указать длину)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Трап перекидной с поручнями,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</w:rPr>
              <w:t>,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 составе: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дополнительные внешние барьеры безопасности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механизм перемещения трапа </w:t>
            </w:r>
            <w:r>
              <w:rPr>
                <w:rFonts w:ascii="Liberation Serif" w:hAnsi="Liberation Serif"/>
                <w:sz w:val="22"/>
              </w:rPr>
              <w:t>вдоль фронта цистерн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гаражного положения трапа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рабочего положения трапа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ступени (количество)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4/5/6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ручной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 (размещение на трубопроводах жидкой фазы)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ручной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 (размещение на трубопроводах паровой фазы)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color w:val="7030A0"/>
                <w:sz w:val="18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color w:val="7030A0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ручной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20 (размещение на трубопроводах газовой фазы – факел, свеча)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color w:val="7030A0"/>
                <w:sz w:val="18"/>
              </w:rPr>
            </w:pP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color w:val="7030A0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hanging="142"/>
              <w:jc w:val="left"/>
              <w:rPr>
                <w:rFonts w:ascii="Liberation Serif" w:hAnsi="Liberation Serif"/>
                <w:sz w:val="22"/>
              </w:rPr>
            </w:pP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color w:val="7030A0"/>
                <w:sz w:val="18"/>
              </w:rPr>
            </w:pPr>
          </w:p>
        </w:tc>
      </w:tr>
    </w:tbl>
    <w:p w:rsidR="00E7201E" w:rsidRDefault="00FF6F89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Дополнительное оборудование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E7201E">
        <w:trPr>
          <w:trHeight w:val="593"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right="-108" w:hanging="108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0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Датчики сигнализаторы для контроля </w:t>
            </w:r>
            <w:proofErr w:type="spellStart"/>
            <w:r>
              <w:rPr>
                <w:rFonts w:ascii="Liberation Serif" w:hAnsi="Liberation Serif"/>
                <w:sz w:val="22"/>
              </w:rPr>
              <w:t>довзрывоопасных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ко</w:t>
            </w:r>
            <w:r>
              <w:rPr>
                <w:rFonts w:ascii="Liberation Serif" w:hAnsi="Liberation Serif"/>
                <w:sz w:val="22"/>
              </w:rPr>
              <w:t>н</w:t>
            </w:r>
            <w:r>
              <w:rPr>
                <w:rFonts w:ascii="Liberation Serif" w:hAnsi="Liberation Serif"/>
                <w:sz w:val="22"/>
              </w:rPr>
              <w:t>центраций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0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Комплект переговорных устройств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 (указать кол-во постов)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0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Освещение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20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Автоматизированное рабочее </w:t>
            </w:r>
            <w:r>
              <w:rPr>
                <w:rFonts w:ascii="Liberation Serif" w:hAnsi="Liberation Serif"/>
                <w:sz w:val="22"/>
              </w:rPr>
              <w:t>место оператора (АРМ операт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ра), в составе: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-компьютер со специализированным программным обеспеч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нием (в комплекте клавиатура, «мышка»)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монитор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да/нет/размер экрана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-источник бесперебойного питания для АРМ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7201E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-лазерный принтер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да/нет/формат листа</w:t>
            </w:r>
          </w:p>
        </w:tc>
      </w:tr>
    </w:tbl>
    <w:p w:rsidR="00E7201E" w:rsidRDefault="00FF6F89">
      <w:pPr>
        <w:pStyle w:val="af1"/>
        <w:numPr>
          <w:ilvl w:val="0"/>
          <w:numId w:val="10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Характеристика продукта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98"/>
        <w:gridCol w:w="4485"/>
        <w:gridCol w:w="1799"/>
        <w:gridCol w:w="1803"/>
        <w:gridCol w:w="1815"/>
      </w:tblGrid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Марка СУГ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Марка СУГ</w:t>
            </w: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Марка СУГ</w:t>
            </w: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-108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Марка СУГ</w:t>
            </w:r>
          </w:p>
        </w:tc>
      </w:tr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Требуемый максимальный расход налива через одно устройство,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</w:rPr>
              <w:t>³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Давление рабочее / расчётное, МПа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рабочая / расчётная, </w:t>
            </w:r>
            <w:r>
              <w:rPr>
                <w:rFonts w:ascii="Liberation Serif" w:hAnsi="Liberation Serif"/>
                <w:sz w:val="22"/>
              </w:rPr>
              <w:t>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Плотность, </w:t>
            </w:r>
            <w:proofErr w:type="gramStart"/>
            <w:r>
              <w:rPr>
                <w:rFonts w:ascii="Liberation Serif" w:hAnsi="Liberation Serif"/>
                <w:sz w:val="22"/>
              </w:rPr>
              <w:t>кг</w:t>
            </w:r>
            <w:proofErr w:type="gramEnd"/>
            <w:r>
              <w:rPr>
                <w:rFonts w:ascii="Liberation Serif" w:hAnsi="Liberation Serif"/>
                <w:sz w:val="22"/>
              </w:rPr>
              <w:t>/м</w:t>
            </w:r>
            <w:r>
              <w:rPr>
                <w:rFonts w:ascii="Liberation Serif" w:hAnsi="Liberation Serif"/>
                <w:sz w:val="22"/>
              </w:rPr>
              <w:t>³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Вязкость, </w:t>
            </w:r>
            <w:proofErr w:type="spellStart"/>
            <w:r>
              <w:rPr>
                <w:rFonts w:ascii="Liberation Serif" w:hAnsi="Liberation Serif"/>
                <w:sz w:val="22"/>
              </w:rPr>
              <w:t>сСт</w:t>
            </w:r>
            <w:proofErr w:type="spellEnd"/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Категория взрывоопасной смеси по ГОСТ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51330.11-99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rPr>
          <w:trHeight w:val="724"/>
        </w:trPr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Группа взрывоопасной смеси по ГОСТ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51330.5-99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7201E" w:rsidRDefault="00E7201E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E7201E" w:rsidRDefault="00FF6F89">
      <w:pPr>
        <w:pStyle w:val="af1"/>
        <w:spacing w:before="0" w:after="0"/>
        <w:ind w:left="1353" w:firstLine="0"/>
        <w:rPr>
          <w:i/>
          <w:sz w:val="20"/>
          <w:u w:val="single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8:</w:t>
      </w:r>
    </w:p>
    <w:p w:rsidR="00E7201E" w:rsidRDefault="00FF6F89">
      <w:pPr>
        <w:pStyle w:val="af1"/>
        <w:numPr>
          <w:ilvl w:val="0"/>
          <w:numId w:val="3"/>
        </w:numPr>
        <w:tabs>
          <w:tab w:val="left" w:pos="1134"/>
        </w:tabs>
        <w:spacing w:before="0" w:after="0"/>
        <w:jc w:val="left"/>
        <w:rPr>
          <w:i/>
          <w:sz w:val="20"/>
        </w:rPr>
      </w:pPr>
      <w:r>
        <w:rPr>
          <w:rFonts w:ascii="Liberation Serif" w:hAnsi="Liberation Serif"/>
          <w:i/>
          <w:sz w:val="20"/>
        </w:rPr>
        <w:t>Требуемый максимальный расход налива данной марки нефтепродукта через одно устройство нал</w:t>
      </w:r>
      <w:r>
        <w:rPr>
          <w:rFonts w:ascii="Liberation Serif" w:hAnsi="Liberation Serif"/>
          <w:i/>
          <w:sz w:val="20"/>
        </w:rPr>
        <w:t>и</w:t>
      </w:r>
      <w:r>
        <w:rPr>
          <w:rFonts w:ascii="Liberation Serif" w:hAnsi="Liberation Serif"/>
          <w:i/>
          <w:sz w:val="20"/>
        </w:rPr>
        <w:t>ва и один</w:t>
      </w:r>
      <w:r>
        <w:rPr>
          <w:rFonts w:ascii="Liberation Serif" w:hAnsi="Liberation Serif"/>
          <w:i/>
          <w:sz w:val="20"/>
        </w:rPr>
        <w:t xml:space="preserve"> узел учёта.</w:t>
      </w:r>
    </w:p>
    <w:p w:rsidR="00E7201E" w:rsidRDefault="00FF6F89">
      <w:pPr>
        <w:pStyle w:val="af1"/>
        <w:numPr>
          <w:ilvl w:val="0"/>
          <w:numId w:val="3"/>
        </w:numPr>
        <w:tabs>
          <w:tab w:val="left" w:pos="1134"/>
        </w:tabs>
        <w:spacing w:before="0" w:after="0"/>
        <w:jc w:val="left"/>
        <w:rPr>
          <w:i/>
          <w:sz w:val="20"/>
        </w:rPr>
      </w:pPr>
      <w:r>
        <w:rPr>
          <w:rFonts w:ascii="Liberation Serif" w:hAnsi="Liberation Serif"/>
          <w:i/>
          <w:sz w:val="20"/>
        </w:rPr>
        <w:t>К опросному листу необходимо приложить компонентно-фракционный состав СУГ.</w:t>
      </w:r>
    </w:p>
    <w:p w:rsidR="00E7201E" w:rsidRDefault="00FF6F89">
      <w:pPr>
        <w:pStyle w:val="af1"/>
        <w:spacing w:before="0" w:after="0"/>
        <w:ind w:left="1713" w:firstLine="0"/>
        <w:rPr>
          <w:rFonts w:ascii="Liberation Serif" w:hAnsi="Liberation Serif"/>
          <w:i/>
          <w:sz w:val="20"/>
        </w:rPr>
      </w:pPr>
      <w:r>
        <w:br w:type="page"/>
      </w:r>
    </w:p>
    <w:p w:rsidR="00E7201E" w:rsidRDefault="00FF6F89">
      <w:pPr>
        <w:pStyle w:val="af1"/>
        <w:numPr>
          <w:ilvl w:val="0"/>
          <w:numId w:val="10"/>
        </w:numPr>
        <w:ind w:left="1349" w:hanging="357"/>
      </w:pPr>
      <w:r>
        <w:rPr>
          <w:rFonts w:ascii="Liberation Serif" w:hAnsi="Liberation Serif"/>
          <w:b/>
          <w:i/>
        </w:rPr>
        <w:lastRenderedPageBreak/>
        <w:t>Характеристика  размещения оборудования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3803"/>
      </w:tblGrid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района и места поставки оборудования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</w:rPr>
              <w:t>Температура воздуха</w:t>
            </w:r>
            <w:r>
              <w:rPr>
                <w:rFonts w:ascii="Liberation Serif" w:hAnsi="Liberation Serif"/>
                <w:sz w:val="22"/>
                <w:lang w:val="en-US"/>
              </w:rPr>
              <w:t>: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lang w:val="en-US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абсолютная минимальная,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- абсолютная </w:t>
            </w:r>
            <w:r>
              <w:rPr>
                <w:rFonts w:ascii="Liberation Serif" w:hAnsi="Liberation Serif"/>
                <w:sz w:val="22"/>
              </w:rPr>
              <w:t>максимальная,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минимальная температура наиболее холодной пятидневки обеспеченностью 0,92, 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Абсолютная влажность воздуха, %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Снеговая нагрузка, кПа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Ветровая нагрузка, кПа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Место размещения оборудования (в кожухе с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и </w:t>
            </w:r>
            <w:r>
              <w:rPr>
                <w:rFonts w:ascii="Liberation Serif" w:hAnsi="Liberation Serif"/>
                <w:sz w:val="22"/>
              </w:rPr>
              <w:t>тепловой изоляцией, на открытом воздухе под навесом, на открытом воздухе без навеса)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Климатическое исполнение по ГОСТ 15150-69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Категория взрывоопасности наружной установки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по</w:t>
            </w:r>
            <w:proofErr w:type="gramEnd"/>
          </w:p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eastAsia="Arial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ФЗ №123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Кла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сс взр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ывоопасной зоны размещения по ПУЭ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7201E" w:rsidRDefault="00FF6F89">
      <w:pPr>
        <w:pStyle w:val="af1"/>
        <w:numPr>
          <w:ilvl w:val="0"/>
          <w:numId w:val="10"/>
        </w:numPr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Особые условия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Отметить нужное</w:t>
            </w: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Необходимость оснащения поставляемого оборудования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и тепловой изоляцией (да/нет)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Необходимость оснащения поставляемого оборудования системами 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 xml:space="preserve">зервного электроснабжения (ИБП) (да/нет/время автономной </w:t>
            </w:r>
            <w:r>
              <w:rPr>
                <w:rFonts w:ascii="Liberation Serif" w:hAnsi="Liberation Serif"/>
                <w:sz w:val="22"/>
              </w:rPr>
              <w:t>работы)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color w:val="FF0000"/>
                <w:sz w:val="22"/>
              </w:rPr>
            </w:pPr>
          </w:p>
        </w:tc>
      </w:tr>
    </w:tbl>
    <w:p w:rsidR="00E7201E" w:rsidRDefault="00FF6F89">
      <w:pPr>
        <w:pStyle w:val="af1"/>
        <w:numPr>
          <w:ilvl w:val="0"/>
          <w:numId w:val="10"/>
        </w:numPr>
        <w:ind w:left="1276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ж/д</w:t>
      </w:r>
      <w:r>
        <w:rPr>
          <w:rFonts w:ascii="Liberation Serif" w:hAnsi="Liberation Serif"/>
        </w:rPr>
        <w:t xml:space="preserve"> цистерн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4"/>
        <w:gridCol w:w="2674"/>
      </w:tblGrid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rFonts w:ascii="Liberation Serif" w:eastAsia="Arial" w:hAnsi="Liberation Serif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  <w:szCs w:val="22"/>
              </w:rPr>
              <w:t>/п</w:t>
            </w: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Значение</w:t>
            </w: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Тип ж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/д цистерн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Грузоподъёмность ж/д 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Объём ж/д 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³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Высота ж/д цистерн,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E7201E" w:rsidRDefault="00FF6F89">
      <w:pPr>
        <w:pStyle w:val="af1"/>
        <w:numPr>
          <w:ilvl w:val="0"/>
          <w:numId w:val="10"/>
        </w:numPr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Дополнительные услуги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Проектирование в рамках поставляемого оборудования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проектной документации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рабочей документации</w:t>
            </w:r>
          </w:p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gramStart"/>
            <w:r>
              <w:rPr>
                <w:rFonts w:ascii="Liberation Serif" w:hAnsi="Liberation Serif"/>
                <w:sz w:val="22"/>
              </w:rPr>
              <w:t>Шеф-монтаж</w:t>
            </w:r>
            <w:proofErr w:type="gramEnd"/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7201E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FF6F89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Пуско-наладка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7201E" w:rsidRDefault="00E7201E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7201E" w:rsidRDefault="00FF6F89">
      <w:pPr>
        <w:jc w:val="center"/>
      </w:pPr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E7201E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Курск (4712)77-13-04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Магнитогорск (3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519)55-03-13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(342)205-81-47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Ставрополь (8652)20-65-13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E7201E" w:rsidRDefault="00FF6F89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E7201E" w:rsidRDefault="00FF6F89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FF6F89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FF6F89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7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FF6F89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FF6F89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FF6F89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sectPr w:rsidR="00E7201E">
      <w:pgSz w:w="11906" w:h="16838"/>
      <w:pgMar w:top="705" w:right="566" w:bottom="672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C24"/>
    <w:multiLevelType w:val="multilevel"/>
    <w:tmpl w:val="E64E0064"/>
    <w:lvl w:ilvl="0">
      <w:start w:val="1"/>
      <w:numFmt w:val="decimal"/>
      <w:lvlText w:val="7.%1.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341A4C"/>
    <w:multiLevelType w:val="multilevel"/>
    <w:tmpl w:val="3614EF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F672D7"/>
    <w:multiLevelType w:val="multilevel"/>
    <w:tmpl w:val="D1A4FA5A"/>
    <w:lvl w:ilvl="0">
      <w:start w:val="1"/>
      <w:numFmt w:val="decimal"/>
      <w:lvlText w:val="4.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280DA2"/>
    <w:multiLevelType w:val="multilevel"/>
    <w:tmpl w:val="75104B40"/>
    <w:lvl w:ilvl="0">
      <w:start w:val="1"/>
      <w:numFmt w:val="decimal"/>
      <w:lvlText w:val="%1."/>
      <w:lvlJc w:val="left"/>
      <w:pPr>
        <w:ind w:left="2069" w:hanging="360"/>
      </w:pPr>
      <w:rPr>
        <w:rFonts w:cs="Times New Roman"/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7F26F2"/>
    <w:multiLevelType w:val="multilevel"/>
    <w:tmpl w:val="BB66C5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F52257"/>
    <w:multiLevelType w:val="multilevel"/>
    <w:tmpl w:val="431AC0FA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E90F8A"/>
    <w:multiLevelType w:val="multilevel"/>
    <w:tmpl w:val="CB3E86A8"/>
    <w:lvl w:ilvl="0">
      <w:start w:val="1"/>
      <w:numFmt w:val="decimal"/>
      <w:lvlText w:val="%1."/>
      <w:lvlJc w:val="left"/>
      <w:pPr>
        <w:ind w:left="1713" w:hanging="360"/>
      </w:pPr>
      <w:rPr>
        <w:rFonts w:ascii="Liberation Serif" w:hAnsi="Liberation Serif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A1808B4"/>
    <w:multiLevelType w:val="multilevel"/>
    <w:tmpl w:val="3132AD20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A6805EE"/>
    <w:multiLevelType w:val="multilevel"/>
    <w:tmpl w:val="66009F64"/>
    <w:lvl w:ilvl="0">
      <w:start w:val="1"/>
      <w:numFmt w:val="decimal"/>
      <w:lvlText w:val="%1."/>
      <w:lvlJc w:val="left"/>
      <w:pPr>
        <w:ind w:left="1713" w:hanging="360"/>
      </w:pPr>
      <w:rPr>
        <w:i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BDD71FC"/>
    <w:multiLevelType w:val="multilevel"/>
    <w:tmpl w:val="284C7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B8775AC"/>
    <w:multiLevelType w:val="multilevel"/>
    <w:tmpl w:val="128A82BE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2ED1BF9"/>
    <w:multiLevelType w:val="multilevel"/>
    <w:tmpl w:val="9D76632E"/>
    <w:lvl w:ilvl="0">
      <w:start w:val="1"/>
      <w:numFmt w:val="decimal"/>
      <w:lvlText w:val="8.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406249D"/>
    <w:multiLevelType w:val="multilevel"/>
    <w:tmpl w:val="BA8C28DE"/>
    <w:lvl w:ilvl="0">
      <w:start w:val="1"/>
      <w:numFmt w:val="decimal"/>
      <w:lvlText w:val="9.%1."/>
      <w:lvlJc w:val="left"/>
      <w:pPr>
        <w:tabs>
          <w:tab w:val="num" w:pos="708"/>
        </w:tabs>
        <w:ind w:left="6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7B0540A"/>
    <w:multiLevelType w:val="multilevel"/>
    <w:tmpl w:val="7FB487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9432B7E"/>
    <w:multiLevelType w:val="multilevel"/>
    <w:tmpl w:val="687846AC"/>
    <w:lvl w:ilvl="0">
      <w:start w:val="1"/>
      <w:numFmt w:val="decimal"/>
      <w:lvlText w:val="6.%1."/>
      <w:lvlJc w:val="left"/>
      <w:pPr>
        <w:tabs>
          <w:tab w:val="num" w:pos="708"/>
        </w:tabs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C1611C8"/>
    <w:multiLevelType w:val="multilevel"/>
    <w:tmpl w:val="AC0A8D44"/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25B6D36"/>
    <w:multiLevelType w:val="multilevel"/>
    <w:tmpl w:val="FEE8C0F6"/>
    <w:lvl w:ilvl="0">
      <w:start w:val="1"/>
      <w:numFmt w:val="decimal"/>
      <w:lvlText w:val="%1."/>
      <w:lvlJc w:val="left"/>
      <w:pPr>
        <w:ind w:left="4755" w:hanging="360"/>
      </w:pPr>
      <w:rPr>
        <w:rFonts w:ascii="Liberation Serif" w:hAnsi="Liberation Serif"/>
        <w:b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6101037"/>
    <w:multiLevelType w:val="multilevel"/>
    <w:tmpl w:val="68B0B4AC"/>
    <w:lvl w:ilvl="0">
      <w:start w:val="1"/>
      <w:numFmt w:val="decimal"/>
      <w:lvlText w:val="1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70E2CCF"/>
    <w:multiLevelType w:val="multilevel"/>
    <w:tmpl w:val="8C504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85824D2"/>
    <w:multiLevelType w:val="multilevel"/>
    <w:tmpl w:val="6BF4E424"/>
    <w:lvl w:ilvl="0">
      <w:start w:val="1"/>
      <w:numFmt w:val="decimal"/>
      <w:lvlText w:val="%1."/>
      <w:lvlJc w:val="left"/>
      <w:pPr>
        <w:ind w:left="1713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88303E6"/>
    <w:multiLevelType w:val="multilevel"/>
    <w:tmpl w:val="7862D8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797D7A11"/>
    <w:multiLevelType w:val="multilevel"/>
    <w:tmpl w:val="6722EA68"/>
    <w:lvl w:ilvl="0">
      <w:start w:val="1"/>
      <w:numFmt w:val="decimal"/>
      <w:lvlText w:val="5.%1.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16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17"/>
  </w:num>
  <w:num w:numId="16">
    <w:abstractNumId w:val="12"/>
  </w:num>
  <w:num w:numId="17">
    <w:abstractNumId w:val="3"/>
  </w:num>
  <w:num w:numId="18">
    <w:abstractNumId w:val="7"/>
  </w:num>
  <w:num w:numId="19">
    <w:abstractNumId w:val="2"/>
  </w:num>
  <w:num w:numId="20">
    <w:abstractNumId w:val="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201E"/>
    <w:rsid w:val="00E7201E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240"/>
      <w:ind w:left="680"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360" w:after="240"/>
      <w:ind w:left="680" w:firstLine="0"/>
      <w:jc w:val="center"/>
      <w:outlineLvl w:val="1"/>
    </w:pPr>
    <w:rPr>
      <w:b/>
      <w:bCs/>
      <w:iCs/>
      <w:cap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360" w:after="240"/>
      <w:ind w:left="680" w:firstLine="0"/>
      <w:jc w:val="left"/>
      <w:outlineLvl w:val="2"/>
    </w:pPr>
    <w:rPr>
      <w:b/>
      <w:bCs/>
      <w:caps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360" w:after="240"/>
      <w:ind w:left="680" w:firstLine="0"/>
      <w:jc w:val="left"/>
      <w:outlineLvl w:val="3"/>
    </w:pPr>
    <w:rPr>
      <w:bCs/>
      <w:caps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240"/>
      <w:ind w:left="680" w:firstLine="0"/>
      <w:outlineLvl w:val="4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i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  <w:i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i/>
      <w:sz w:val="1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  <w:b w:val="0"/>
      <w:i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 w:val="0"/>
      <w:i w:val="0"/>
      <w:sz w:val="2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Нижний колонтитул Знак"/>
    <w:qFormat/>
    <w:rPr>
      <w:rFonts w:ascii="Arial" w:hAnsi="Arial" w:cs="Arial"/>
      <w:sz w:val="18"/>
      <w:szCs w:val="24"/>
    </w:rPr>
  </w:style>
  <w:style w:type="character" w:customStyle="1" w:styleId="a6">
    <w:name w:val="Верхний колонтитул Знак"/>
    <w:qFormat/>
    <w:rPr>
      <w:rFonts w:ascii="Arial" w:hAnsi="Arial" w:cs="Arial"/>
      <w:sz w:val="24"/>
      <w:szCs w:val="24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Arial" w:hAnsi="Arial" w:cs="Arial"/>
    </w:rPr>
  </w:style>
  <w:style w:type="character" w:customStyle="1" w:styleId="a9">
    <w:name w:val="Тема примечания Знак"/>
    <w:qFormat/>
    <w:rPr>
      <w:rFonts w:ascii="Arial" w:hAnsi="Arial" w:cs="Arial"/>
      <w:b/>
      <w:bCs/>
    </w:rPr>
  </w:style>
  <w:style w:type="character" w:styleId="aa">
    <w:name w:val="Emphasis"/>
    <w:qFormat/>
    <w:rPr>
      <w:i/>
      <w:iCs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i/>
      <w:sz w:val="20"/>
    </w:rPr>
  </w:style>
  <w:style w:type="character" w:customStyle="1" w:styleId="ListLabel2">
    <w:name w:val="ListLabel 2"/>
    <w:qFormat/>
    <w:rPr>
      <w:rFonts w:cs="Symbol"/>
      <w:sz w:val="22"/>
    </w:rPr>
  </w:style>
  <w:style w:type="character" w:customStyle="1" w:styleId="ListLabel3">
    <w:name w:val="ListLabel 3"/>
    <w:qFormat/>
    <w:rPr>
      <w:i/>
      <w:sz w:val="20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b/>
      <w:i/>
      <w:sz w:val="24"/>
      <w:szCs w:val="24"/>
    </w:rPr>
  </w:style>
  <w:style w:type="character" w:customStyle="1" w:styleId="ListLabel7">
    <w:name w:val="ListLabel 7"/>
    <w:qFormat/>
    <w:rPr>
      <w:rFonts w:cs="Symbol"/>
      <w:sz w:val="22"/>
    </w:rPr>
  </w:style>
  <w:style w:type="character" w:customStyle="1" w:styleId="ListLabel8">
    <w:name w:val="ListLabel 8"/>
    <w:qFormat/>
    <w:rPr>
      <w:i/>
      <w:sz w:val="18"/>
    </w:rPr>
  </w:style>
  <w:style w:type="character" w:customStyle="1" w:styleId="ListLabel9">
    <w:name w:val="ListLabel 9"/>
    <w:qFormat/>
    <w:rPr>
      <w:rFonts w:cs="Symbol"/>
      <w:sz w:val="22"/>
    </w:rPr>
  </w:style>
  <w:style w:type="character" w:customStyle="1" w:styleId="ListLabel10">
    <w:name w:val="ListLabel 10"/>
    <w:qFormat/>
    <w:rPr>
      <w:rFonts w:cs="Times New Roman"/>
      <w:b/>
      <w:i/>
      <w:sz w:val="20"/>
      <w:szCs w:val="20"/>
    </w:rPr>
  </w:style>
  <w:style w:type="character" w:customStyle="1" w:styleId="ListLabel11">
    <w:name w:val="ListLabel 11"/>
    <w:qFormat/>
    <w:rPr>
      <w:b/>
      <w:sz w:val="22"/>
    </w:rPr>
  </w:style>
  <w:style w:type="character" w:customStyle="1" w:styleId="ListLabel12">
    <w:name w:val="ListLabel 12"/>
    <w:qFormat/>
    <w:rPr>
      <w:rFonts w:cs="Symbol"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i/>
      <w:sz w:val="20"/>
    </w:rPr>
  </w:style>
  <w:style w:type="character" w:customStyle="1" w:styleId="ListLabel15">
    <w:name w:val="ListLabel 15"/>
    <w:qFormat/>
    <w:rPr>
      <w:rFonts w:cs="Symbol"/>
      <w:sz w:val="22"/>
    </w:rPr>
  </w:style>
  <w:style w:type="character" w:customStyle="1" w:styleId="ListLabel16">
    <w:name w:val="ListLabel 16"/>
    <w:qFormat/>
    <w:rPr>
      <w:rFonts w:ascii="Liberation Serif" w:hAnsi="Liberation Serif"/>
      <w:i/>
      <w:sz w:val="20"/>
    </w:rPr>
  </w:style>
  <w:style w:type="character" w:customStyle="1" w:styleId="ListLabel17">
    <w:name w:val="ListLabel 17"/>
    <w:qFormat/>
    <w:rPr>
      <w:rFonts w:cs="Symbol"/>
      <w:sz w:val="22"/>
    </w:rPr>
  </w:style>
  <w:style w:type="character" w:customStyle="1" w:styleId="ListLabel18">
    <w:name w:val="ListLabel 18"/>
    <w:qFormat/>
    <w:rPr>
      <w:rFonts w:ascii="Liberation Serif" w:hAnsi="Liberation Serif"/>
      <w:b/>
      <w:sz w:val="22"/>
    </w:rPr>
  </w:style>
  <w:style w:type="character" w:customStyle="1" w:styleId="ListLabel19">
    <w:name w:val="ListLabel 19"/>
    <w:qFormat/>
    <w:rPr>
      <w:rFonts w:ascii="Liberation Serif" w:hAnsi="Liberation Serif"/>
      <w:b/>
      <w:i/>
      <w:sz w:val="24"/>
      <w:szCs w:val="24"/>
    </w:rPr>
  </w:style>
  <w:style w:type="character" w:customStyle="1" w:styleId="ListLabel20">
    <w:name w:val="ListLabel 20"/>
    <w:qFormat/>
    <w:rPr>
      <w:rFonts w:ascii="Liberation Serif" w:hAnsi="Liberation Serif" w:cs="Symbol"/>
      <w:sz w:val="22"/>
    </w:rPr>
  </w:style>
  <w:style w:type="character" w:customStyle="1" w:styleId="ListLabel21">
    <w:name w:val="ListLabel 21"/>
    <w:qFormat/>
    <w:rPr>
      <w:i/>
      <w:sz w:val="18"/>
    </w:rPr>
  </w:style>
  <w:style w:type="character" w:customStyle="1" w:styleId="ListLabel22">
    <w:name w:val="ListLabel 22"/>
    <w:qFormat/>
    <w:rPr>
      <w:rFonts w:cs="Symbol"/>
      <w:sz w:val="22"/>
    </w:rPr>
  </w:style>
  <w:style w:type="character" w:customStyle="1" w:styleId="ListLabel23">
    <w:name w:val="ListLabel 23"/>
    <w:qFormat/>
    <w:rPr>
      <w:rFonts w:cs="Times New Roman"/>
      <w:b/>
      <w:i/>
      <w:sz w:val="20"/>
      <w:szCs w:val="20"/>
    </w:rPr>
  </w:style>
  <w:style w:type="character" w:customStyle="1" w:styleId="ListLabel24">
    <w:name w:val="ListLabel 24"/>
    <w:qFormat/>
    <w:rPr>
      <w:rFonts w:ascii="Liberation Serif" w:hAnsi="Liberation Serif"/>
      <w:b/>
      <w:sz w:val="22"/>
    </w:rPr>
  </w:style>
  <w:style w:type="character" w:customStyle="1" w:styleId="ListLabel25">
    <w:name w:val="ListLabel 25"/>
    <w:qFormat/>
    <w:rPr>
      <w:rFonts w:ascii="Liberation Serif" w:hAnsi="Liberation Serif" w:cs="Symbol"/>
      <w:sz w:val="22"/>
    </w:rPr>
  </w:style>
  <w:style w:type="character" w:customStyle="1" w:styleId="ListLabel26">
    <w:name w:val="ListLabel 26"/>
    <w:qFormat/>
    <w:rPr>
      <w:rFonts w:ascii="Liberation Serif" w:hAnsi="Liberation Serif"/>
      <w:b/>
      <w:sz w:val="22"/>
    </w:rPr>
  </w:style>
  <w:style w:type="character" w:customStyle="1" w:styleId="ListLabel27">
    <w:name w:val="ListLabel 27"/>
    <w:qFormat/>
    <w:rPr>
      <w:i/>
      <w:sz w:val="20"/>
    </w:rPr>
  </w:style>
  <w:style w:type="character" w:customStyle="1" w:styleId="ListLabel28">
    <w:name w:val="ListLabel 28"/>
    <w:qFormat/>
    <w:rPr>
      <w:rFonts w:cs="Symbol"/>
      <w:sz w:val="22"/>
    </w:rPr>
  </w:style>
  <w:style w:type="character" w:customStyle="1" w:styleId="ListLabel29">
    <w:name w:val="ListLabel 29"/>
    <w:qFormat/>
    <w:rPr>
      <w:rFonts w:ascii="Liberation Serif" w:hAnsi="Liberation Serif"/>
      <w:i/>
      <w:sz w:val="20"/>
    </w:rPr>
  </w:style>
  <w:style w:type="character" w:customStyle="1" w:styleId="ListLabel30">
    <w:name w:val="ListLabel 30"/>
    <w:qFormat/>
    <w:rPr>
      <w:rFonts w:cs="Symbol"/>
      <w:sz w:val="22"/>
    </w:rPr>
  </w:style>
  <w:style w:type="character" w:customStyle="1" w:styleId="ListLabel31">
    <w:name w:val="ListLabel 31"/>
    <w:qFormat/>
    <w:rPr>
      <w:rFonts w:ascii="Liberation Serif" w:hAnsi="Liberation Serif"/>
      <w:b/>
      <w:sz w:val="22"/>
    </w:rPr>
  </w:style>
  <w:style w:type="character" w:customStyle="1" w:styleId="ListLabel32">
    <w:name w:val="ListLabel 32"/>
    <w:qFormat/>
    <w:rPr>
      <w:rFonts w:ascii="Liberation Serif" w:hAnsi="Liberation Serif"/>
      <w:b/>
      <w:i/>
      <w:sz w:val="24"/>
      <w:szCs w:val="24"/>
    </w:rPr>
  </w:style>
  <w:style w:type="character" w:customStyle="1" w:styleId="ListLabel33">
    <w:name w:val="ListLabel 33"/>
    <w:qFormat/>
    <w:rPr>
      <w:rFonts w:ascii="Liberation Serif" w:hAnsi="Liberation Serif" w:cs="Symbol"/>
      <w:sz w:val="22"/>
    </w:rPr>
  </w:style>
  <w:style w:type="character" w:customStyle="1" w:styleId="ListLabel34">
    <w:name w:val="ListLabel 34"/>
    <w:qFormat/>
    <w:rPr>
      <w:i/>
      <w:sz w:val="18"/>
    </w:rPr>
  </w:style>
  <w:style w:type="character" w:customStyle="1" w:styleId="ListLabel35">
    <w:name w:val="ListLabel 35"/>
    <w:qFormat/>
    <w:rPr>
      <w:rFonts w:cs="Symbol"/>
      <w:sz w:val="22"/>
    </w:rPr>
  </w:style>
  <w:style w:type="character" w:customStyle="1" w:styleId="ListLabel36">
    <w:name w:val="ListLabel 36"/>
    <w:qFormat/>
    <w:rPr>
      <w:rFonts w:cs="Times New Roman"/>
      <w:b/>
      <w:i/>
      <w:sz w:val="20"/>
      <w:szCs w:val="20"/>
    </w:rPr>
  </w:style>
  <w:style w:type="character" w:customStyle="1" w:styleId="ListLabel37">
    <w:name w:val="ListLabel 37"/>
    <w:qFormat/>
    <w:rPr>
      <w:rFonts w:ascii="Liberation Serif" w:hAnsi="Liberation Serif"/>
      <w:b/>
      <w:sz w:val="22"/>
    </w:rPr>
  </w:style>
  <w:style w:type="character" w:customStyle="1" w:styleId="ListLabel38">
    <w:name w:val="ListLabel 38"/>
    <w:qFormat/>
    <w:rPr>
      <w:rFonts w:ascii="Liberation Serif" w:hAnsi="Liberation Serif" w:cs="Symbol"/>
      <w:sz w:val="22"/>
    </w:rPr>
  </w:style>
  <w:style w:type="character" w:customStyle="1" w:styleId="ListLabel39">
    <w:name w:val="ListLabel 39"/>
    <w:qFormat/>
    <w:rPr>
      <w:rFonts w:ascii="Liberation Serif" w:hAnsi="Liberation Serif"/>
      <w:b/>
      <w:sz w:val="22"/>
    </w:rPr>
  </w:style>
  <w:style w:type="character" w:customStyle="1" w:styleId="ListLabel40">
    <w:name w:val="ListLabel 40"/>
    <w:qFormat/>
    <w:rPr>
      <w:i/>
      <w:sz w:val="20"/>
    </w:rPr>
  </w:style>
  <w:style w:type="character" w:customStyle="1" w:styleId="ListLabel41">
    <w:name w:val="ListLabel 41"/>
    <w:qFormat/>
    <w:rPr>
      <w:rFonts w:cs="Symbol"/>
      <w:sz w:val="22"/>
    </w:rPr>
  </w:style>
  <w:style w:type="character" w:customStyle="1" w:styleId="ListLabel42">
    <w:name w:val="ListLabel 42"/>
    <w:qFormat/>
    <w:rPr>
      <w:rFonts w:ascii="Liberation Serif" w:hAnsi="Liberation Serif"/>
      <w:i/>
      <w:sz w:val="20"/>
    </w:rPr>
  </w:style>
  <w:style w:type="character" w:customStyle="1" w:styleId="ListLabel43">
    <w:name w:val="ListLabel 43"/>
    <w:qFormat/>
    <w:rPr>
      <w:rFonts w:cs="Symbol"/>
      <w:sz w:val="22"/>
    </w:rPr>
  </w:style>
  <w:style w:type="character" w:customStyle="1" w:styleId="ListLabel44">
    <w:name w:val="ListLabel 44"/>
    <w:qFormat/>
    <w:rPr>
      <w:rFonts w:ascii="Liberation Serif" w:hAnsi="Liberation Serif"/>
      <w:b/>
      <w:sz w:val="22"/>
    </w:rPr>
  </w:style>
  <w:style w:type="character" w:customStyle="1" w:styleId="ListLabel45">
    <w:name w:val="ListLabel 45"/>
    <w:qFormat/>
    <w:rPr>
      <w:rFonts w:ascii="Liberation Serif" w:hAnsi="Liberation Serif"/>
      <w:b/>
      <w:i/>
      <w:sz w:val="24"/>
      <w:szCs w:val="24"/>
    </w:rPr>
  </w:style>
  <w:style w:type="character" w:customStyle="1" w:styleId="ListLabel46">
    <w:name w:val="ListLabel 46"/>
    <w:qFormat/>
    <w:rPr>
      <w:rFonts w:ascii="Liberation Serif" w:hAnsi="Liberation Serif" w:cs="Symbol"/>
      <w:sz w:val="22"/>
    </w:rPr>
  </w:style>
  <w:style w:type="character" w:customStyle="1" w:styleId="ListLabel47">
    <w:name w:val="ListLabel 47"/>
    <w:qFormat/>
    <w:rPr>
      <w:i/>
      <w:sz w:val="18"/>
    </w:rPr>
  </w:style>
  <w:style w:type="character" w:customStyle="1" w:styleId="ListLabel48">
    <w:name w:val="ListLabel 48"/>
    <w:qFormat/>
    <w:rPr>
      <w:rFonts w:cs="Symbol"/>
      <w:sz w:val="22"/>
    </w:rPr>
  </w:style>
  <w:style w:type="character" w:customStyle="1" w:styleId="ListLabel49">
    <w:name w:val="ListLabel 49"/>
    <w:qFormat/>
    <w:rPr>
      <w:rFonts w:cs="Times New Roman"/>
      <w:b/>
      <w:i/>
      <w:sz w:val="20"/>
      <w:szCs w:val="20"/>
    </w:rPr>
  </w:style>
  <w:style w:type="character" w:customStyle="1" w:styleId="ListLabel50">
    <w:name w:val="ListLabel 50"/>
    <w:qFormat/>
    <w:rPr>
      <w:rFonts w:ascii="Liberation Serif" w:hAnsi="Liberation Serif"/>
      <w:b/>
      <w:sz w:val="22"/>
    </w:rPr>
  </w:style>
  <w:style w:type="character" w:customStyle="1" w:styleId="ListLabel51">
    <w:name w:val="ListLabel 51"/>
    <w:qFormat/>
    <w:rPr>
      <w:rFonts w:ascii="Liberation Serif" w:hAnsi="Liberation Serif" w:cs="Symbol"/>
      <w:sz w:val="22"/>
    </w:rPr>
  </w:style>
  <w:style w:type="character" w:customStyle="1" w:styleId="ListLabel52">
    <w:name w:val="ListLabel 52"/>
    <w:qFormat/>
    <w:rPr>
      <w:rFonts w:ascii="Liberation Serif" w:hAnsi="Liberation Serif"/>
      <w:b/>
      <w:sz w:val="22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next w:val="a"/>
    <w:qFormat/>
    <w:pPr>
      <w:spacing w:before="120" w:after="120"/>
      <w:ind w:right="284" w:firstLine="709"/>
    </w:pPr>
    <w:rPr>
      <w:bCs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1">
    <w:name w:val="АБЗАЦ"/>
    <w:basedOn w:val="a"/>
    <w:qFormat/>
    <w:pPr>
      <w:spacing w:before="120" w:after="120"/>
      <w:ind w:left="284" w:firstLine="709"/>
    </w:pPr>
  </w:style>
  <w:style w:type="paragraph" w:styleId="af2">
    <w:name w:val="footer"/>
    <w:basedOn w:val="a"/>
    <w:pPr>
      <w:tabs>
        <w:tab w:val="center" w:pos="4677"/>
        <w:tab w:val="right" w:pos="9355"/>
      </w:tabs>
      <w:jc w:val="center"/>
    </w:pPr>
    <w:rPr>
      <w:sz w:val="18"/>
    </w:rPr>
  </w:style>
  <w:style w:type="paragraph" w:styleId="10">
    <w:name w:val="toc 1"/>
    <w:basedOn w:val="a"/>
    <w:next w:val="a"/>
    <w:pPr>
      <w:spacing w:before="240" w:after="240"/>
      <w:ind w:left="284" w:right="567"/>
      <w:jc w:val="left"/>
    </w:pPr>
    <w:rPr>
      <w:b/>
    </w:rPr>
  </w:style>
  <w:style w:type="paragraph" w:styleId="20">
    <w:name w:val="toc 2"/>
    <w:basedOn w:val="a"/>
    <w:next w:val="a"/>
    <w:pPr>
      <w:spacing w:before="120" w:after="120"/>
      <w:ind w:left="567" w:right="567"/>
      <w:jc w:val="left"/>
    </w:pPr>
  </w:style>
  <w:style w:type="paragraph" w:styleId="30">
    <w:name w:val="toc 3"/>
    <w:basedOn w:val="a"/>
    <w:next w:val="a"/>
    <w:pPr>
      <w:spacing w:before="120" w:after="120"/>
      <w:ind w:left="851" w:right="567"/>
    </w:pPr>
  </w:style>
  <w:style w:type="paragraph" w:styleId="40">
    <w:name w:val="toc 4"/>
    <w:basedOn w:val="a"/>
    <w:next w:val="a"/>
    <w:pPr>
      <w:spacing w:before="120" w:after="120"/>
      <w:ind w:left="1134" w:right="567"/>
    </w:pPr>
  </w:style>
  <w:style w:type="paragraph" w:styleId="50">
    <w:name w:val="toc 5"/>
    <w:basedOn w:val="a"/>
    <w:next w:val="a"/>
    <w:pPr>
      <w:spacing w:before="120" w:after="120"/>
      <w:ind w:left="1418" w:right="567"/>
    </w:pPr>
  </w:style>
  <w:style w:type="paragraph" w:styleId="af3">
    <w:name w:val="Document Map"/>
    <w:basedOn w:val="a"/>
    <w:qFormat/>
    <w:pPr>
      <w:shd w:val="clear" w:color="auto" w:fill="000080"/>
      <w:jc w:val="left"/>
    </w:pPr>
    <w:rPr>
      <w:rFonts w:cs="Tahoma"/>
      <w:b/>
      <w:sz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"/>
    <w:basedOn w:val="a"/>
    <w:qFormat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qFormat/>
    <w:rPr>
      <w:b/>
      <w:bCs/>
    </w:rPr>
  </w:style>
  <w:style w:type="paragraph" w:styleId="af9">
    <w:name w:val="No Spacing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r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автоматизированный пост слива и налива нефтепродуктов в железнодорожные цистерны ИУАТ, IYAT. Бланк заказа железнодорожной системы учета нефти ИУ АТ, IY AT. Продажа оборудования Argosy Technologies, Москва. Дилер ГКНТ. Поставка Р</vt:lpstr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автоматизированный пост слива и налива нефтепродуктов в железнодорожные цистерны ИУАТ, IYAT. Бланк заказа железнодорожной системы учета нефти ИУ АТ, IY AT. Продажа оборудования Москва. Дилер ГКНТ. Поставка Россия и Казахстан.</dc:title>
  <dc:subject>Опросный лист на автоматизированный пост слива и налива нефтепродуктов в железнодорожные цистерны ИУАТ, IYAT. Бланк заказа железнодорожной системы учета нефти ИУ АТ, IY AT.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2016-10-03T11:51:00Z</dcterms:created>
  <dcterms:modified xsi:type="dcterms:W3CDTF">2022-11-14T14:10:00Z</dcterms:modified>
  <dc:language>ru-RU</dc:language>
</cp:coreProperties>
</file>